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BB46" w14:textId="39D86D55" w:rsidR="00161B5A" w:rsidRDefault="00CA25BE" w:rsidP="00B77466">
      <w:pPr>
        <w:pStyle w:val="Heading1"/>
        <w:pBdr>
          <w:bottom w:val="single" w:sz="12" w:space="1" w:color="auto"/>
        </w:pBdr>
        <w:spacing w:after="60"/>
      </w:pPr>
      <w:bookmarkStart w:id="0" w:name="_Evaluation_Guidelines"/>
      <w:bookmarkEnd w:id="0"/>
      <w:r>
        <w:t>Evaluation Guidelines</w:t>
      </w:r>
    </w:p>
    <w:p w14:paraId="100A9867" w14:textId="178487B6" w:rsidR="00500499" w:rsidRPr="00CA25BE" w:rsidRDefault="00500499" w:rsidP="00B77466"/>
    <w:p w14:paraId="6C7BE92C" w14:textId="3900E9E1" w:rsidR="00594AE3" w:rsidRPr="00CA25BE" w:rsidRDefault="00E25CF1" w:rsidP="00B77466">
      <w:pPr>
        <w:spacing w:after="60"/>
        <w:rPr>
          <w:rFonts w:cs="Arial"/>
          <w:b/>
          <w:sz w:val="24"/>
          <w:szCs w:val="24"/>
        </w:rPr>
      </w:pPr>
      <w:r w:rsidRPr="00CA25BE">
        <w:rPr>
          <w:rFonts w:cs="Arial"/>
          <w:b/>
          <w:sz w:val="24"/>
          <w:szCs w:val="24"/>
        </w:rPr>
        <w:t>O</w:t>
      </w:r>
      <w:r w:rsidR="00CA25BE" w:rsidRPr="00CA25BE">
        <w:rPr>
          <w:rFonts w:cs="Arial"/>
          <w:b/>
          <w:sz w:val="24"/>
          <w:szCs w:val="24"/>
        </w:rPr>
        <w:t>verview</w:t>
      </w:r>
    </w:p>
    <w:p w14:paraId="174606ED" w14:textId="17F3F931" w:rsidR="00EE20C7" w:rsidRDefault="00710F9D" w:rsidP="00B77466">
      <w:pPr>
        <w:spacing w:after="60"/>
        <w:rPr>
          <w:rFonts w:cs="Arial"/>
          <w:sz w:val="20"/>
          <w:szCs w:val="20"/>
        </w:rPr>
      </w:pPr>
      <w:r w:rsidRPr="00905A68">
        <w:rPr>
          <w:rFonts w:cs="Arial"/>
          <w:sz w:val="20"/>
          <w:szCs w:val="20"/>
        </w:rPr>
        <w:t xml:space="preserve">This </w:t>
      </w:r>
      <w:r w:rsidR="008C3D4F">
        <w:rPr>
          <w:rFonts w:cs="Arial"/>
          <w:sz w:val="20"/>
          <w:szCs w:val="20"/>
        </w:rPr>
        <w:t>document</w:t>
      </w:r>
      <w:r w:rsidR="0027463D" w:rsidRPr="00905A68">
        <w:rPr>
          <w:rFonts w:cs="Arial"/>
          <w:sz w:val="20"/>
          <w:szCs w:val="20"/>
        </w:rPr>
        <w:t xml:space="preserve"> provides directions on</w:t>
      </w:r>
      <w:r w:rsidRPr="00905A68">
        <w:rPr>
          <w:rFonts w:cs="Arial"/>
          <w:sz w:val="20"/>
          <w:szCs w:val="20"/>
        </w:rPr>
        <w:t xml:space="preserve"> how to </w:t>
      </w:r>
      <w:r w:rsidR="00C024C7">
        <w:rPr>
          <w:rFonts w:cs="Arial"/>
          <w:sz w:val="20"/>
          <w:szCs w:val="20"/>
        </w:rPr>
        <w:t xml:space="preserve">receive and </w:t>
      </w:r>
      <w:r w:rsidRPr="00905A68">
        <w:rPr>
          <w:rFonts w:cs="Arial"/>
          <w:sz w:val="20"/>
          <w:szCs w:val="20"/>
        </w:rPr>
        <w:t xml:space="preserve">evaluate </w:t>
      </w:r>
      <w:r w:rsidR="00E571B6" w:rsidRPr="00905A68">
        <w:rPr>
          <w:rFonts w:cs="Arial"/>
          <w:sz w:val="20"/>
          <w:szCs w:val="20"/>
        </w:rPr>
        <w:t>bids.</w:t>
      </w:r>
      <w:r w:rsidR="00A12622">
        <w:rPr>
          <w:rFonts w:cs="Arial"/>
          <w:sz w:val="20"/>
          <w:szCs w:val="20"/>
        </w:rPr>
        <w:t xml:space="preserve"> </w:t>
      </w:r>
      <w:r w:rsidR="00E571B6" w:rsidRPr="00905A68">
        <w:rPr>
          <w:rFonts w:cs="Arial"/>
          <w:sz w:val="20"/>
          <w:szCs w:val="20"/>
        </w:rPr>
        <w:t>The core elements evaluated in determining the successful bidder</w:t>
      </w:r>
      <w:r w:rsidR="000348A2" w:rsidRPr="00905A68">
        <w:rPr>
          <w:rFonts w:cs="Arial"/>
          <w:sz w:val="20"/>
          <w:szCs w:val="20"/>
        </w:rPr>
        <w:t>(s</w:t>
      </w:r>
      <w:r w:rsidR="00E20641" w:rsidRPr="00905A68">
        <w:rPr>
          <w:rFonts w:cs="Arial"/>
          <w:sz w:val="20"/>
          <w:szCs w:val="20"/>
        </w:rPr>
        <w:t>) are</w:t>
      </w:r>
      <w:r w:rsidR="00E571B6" w:rsidRPr="00905A68">
        <w:rPr>
          <w:rFonts w:cs="Arial"/>
          <w:sz w:val="20"/>
          <w:szCs w:val="20"/>
        </w:rPr>
        <w:t xml:space="preserve"> responsiveness, </w:t>
      </w:r>
      <w:r w:rsidR="00543C11">
        <w:rPr>
          <w:rFonts w:cs="Arial"/>
          <w:sz w:val="20"/>
          <w:szCs w:val="20"/>
        </w:rPr>
        <w:t>cost factors, non-cost factors, and responsibility</w:t>
      </w:r>
      <w:r w:rsidR="00E571B6" w:rsidRPr="00905A68">
        <w:rPr>
          <w:rFonts w:cs="Arial"/>
          <w:sz w:val="20"/>
          <w:szCs w:val="20"/>
        </w:rPr>
        <w:t>.</w:t>
      </w:r>
    </w:p>
    <w:p w14:paraId="48B21D32" w14:textId="792DCECB" w:rsidR="008C3D4F" w:rsidRDefault="008C3D4F" w:rsidP="00B77466">
      <w:pPr>
        <w:spacing w:after="60"/>
        <w:rPr>
          <w:rFonts w:cs="Arial"/>
          <w:sz w:val="20"/>
          <w:szCs w:val="20"/>
        </w:rPr>
      </w:pPr>
    </w:p>
    <w:p w14:paraId="3C60EED5" w14:textId="0062C6A9" w:rsidR="00CA25BE" w:rsidRDefault="007F2C2B" w:rsidP="00B77466">
      <w:pPr>
        <w:spacing w:after="60"/>
        <w:rPr>
          <w:rFonts w:cs="Arial"/>
          <w:sz w:val="20"/>
          <w:szCs w:val="20"/>
        </w:rPr>
      </w:pPr>
      <w:r>
        <w:rPr>
          <w:rFonts w:cs="Arial"/>
          <w:sz w:val="20"/>
          <w:szCs w:val="20"/>
        </w:rPr>
        <w:t>Nav links</w:t>
      </w:r>
    </w:p>
    <w:p w14:paraId="4756A289" w14:textId="5D3FC65D" w:rsidR="007F2C2B" w:rsidRDefault="00000000" w:rsidP="00B77466">
      <w:pPr>
        <w:spacing w:after="60"/>
        <w:rPr>
          <w:rFonts w:cs="Arial"/>
          <w:sz w:val="20"/>
          <w:szCs w:val="20"/>
        </w:rPr>
      </w:pPr>
      <w:hyperlink w:anchor="_Evaluation_criteria" w:history="1">
        <w:r w:rsidR="000974D4" w:rsidRPr="000974D4">
          <w:rPr>
            <w:rStyle w:val="Hyperlink"/>
            <w:rFonts w:cs="Arial"/>
            <w:sz w:val="20"/>
            <w:szCs w:val="20"/>
          </w:rPr>
          <w:t>Evaluation criteria</w:t>
        </w:r>
      </w:hyperlink>
    </w:p>
    <w:p w14:paraId="40C48809" w14:textId="60DE7DA0" w:rsidR="000974D4" w:rsidRDefault="00000000" w:rsidP="00B77466">
      <w:pPr>
        <w:spacing w:after="60"/>
        <w:rPr>
          <w:rFonts w:cs="Arial"/>
          <w:sz w:val="20"/>
          <w:szCs w:val="20"/>
        </w:rPr>
      </w:pPr>
      <w:hyperlink w:anchor="_Bid_Tab_Document" w:history="1">
        <w:r w:rsidR="000974D4" w:rsidRPr="000974D4">
          <w:rPr>
            <w:rStyle w:val="Hyperlink"/>
            <w:rFonts w:cs="Arial"/>
            <w:sz w:val="20"/>
            <w:szCs w:val="20"/>
          </w:rPr>
          <w:t>Bid tab document</w:t>
        </w:r>
      </w:hyperlink>
    </w:p>
    <w:p w14:paraId="3B302C97" w14:textId="49FE1DAD" w:rsidR="000974D4" w:rsidRDefault="00000000" w:rsidP="00B77466">
      <w:pPr>
        <w:spacing w:after="60"/>
        <w:rPr>
          <w:rFonts w:cs="Arial"/>
          <w:sz w:val="20"/>
          <w:szCs w:val="20"/>
        </w:rPr>
      </w:pPr>
      <w:hyperlink w:anchor="_Bias_free_procurement" w:history="1">
        <w:r w:rsidR="000974D4" w:rsidRPr="000974D4">
          <w:rPr>
            <w:rStyle w:val="Hyperlink"/>
            <w:rFonts w:cs="Arial"/>
            <w:sz w:val="20"/>
            <w:szCs w:val="20"/>
          </w:rPr>
          <w:t>Bias free procurement principles</w:t>
        </w:r>
      </w:hyperlink>
    </w:p>
    <w:p w14:paraId="20C307B7" w14:textId="224C5627" w:rsidR="000974D4" w:rsidRDefault="00000000" w:rsidP="00B77466">
      <w:pPr>
        <w:spacing w:after="60"/>
        <w:rPr>
          <w:rFonts w:cs="Arial"/>
          <w:sz w:val="20"/>
          <w:szCs w:val="20"/>
        </w:rPr>
      </w:pPr>
      <w:hyperlink w:anchor="_Bid_Submissions" w:history="1">
        <w:r w:rsidR="000974D4" w:rsidRPr="000974D4">
          <w:rPr>
            <w:rStyle w:val="Hyperlink"/>
            <w:rFonts w:cs="Arial"/>
            <w:sz w:val="20"/>
            <w:szCs w:val="20"/>
          </w:rPr>
          <w:t>Bid submissions</w:t>
        </w:r>
      </w:hyperlink>
    </w:p>
    <w:p w14:paraId="50900BA6" w14:textId="0F231024" w:rsidR="000974D4" w:rsidRDefault="00000000" w:rsidP="00B77466">
      <w:pPr>
        <w:spacing w:after="60"/>
        <w:rPr>
          <w:rFonts w:cs="Arial"/>
          <w:sz w:val="20"/>
          <w:szCs w:val="20"/>
        </w:rPr>
      </w:pPr>
      <w:hyperlink w:anchor="_Responsiveness_check" w:history="1">
        <w:r w:rsidR="000974D4" w:rsidRPr="000974D4">
          <w:rPr>
            <w:rStyle w:val="Hyperlink"/>
            <w:rFonts w:cs="Arial"/>
            <w:sz w:val="20"/>
            <w:szCs w:val="20"/>
          </w:rPr>
          <w:t>Responsiveness check</w:t>
        </w:r>
      </w:hyperlink>
    </w:p>
    <w:p w14:paraId="01CB598F" w14:textId="3980A5CE" w:rsidR="000974D4" w:rsidRDefault="00000000" w:rsidP="00B77466">
      <w:pPr>
        <w:spacing w:after="60"/>
        <w:rPr>
          <w:rFonts w:cs="Arial"/>
          <w:sz w:val="20"/>
          <w:szCs w:val="20"/>
        </w:rPr>
      </w:pPr>
      <w:hyperlink w:anchor="_Evaluation_team" w:history="1">
        <w:r w:rsidR="000974D4" w:rsidRPr="000974D4">
          <w:rPr>
            <w:rStyle w:val="Hyperlink"/>
            <w:rFonts w:cs="Arial"/>
            <w:sz w:val="20"/>
            <w:szCs w:val="20"/>
          </w:rPr>
          <w:t>Evaluation team</w:t>
        </w:r>
      </w:hyperlink>
    </w:p>
    <w:p w14:paraId="768289BD" w14:textId="4E3088B9" w:rsidR="000974D4" w:rsidRDefault="00000000" w:rsidP="00B77466">
      <w:pPr>
        <w:spacing w:after="60"/>
        <w:rPr>
          <w:rFonts w:cs="Arial"/>
          <w:sz w:val="20"/>
          <w:szCs w:val="20"/>
        </w:rPr>
      </w:pPr>
      <w:hyperlink w:anchor="_Non-cost_factors" w:history="1">
        <w:r w:rsidR="000974D4" w:rsidRPr="000974D4">
          <w:rPr>
            <w:rStyle w:val="Hyperlink"/>
            <w:rFonts w:cs="Arial"/>
            <w:sz w:val="20"/>
            <w:szCs w:val="20"/>
          </w:rPr>
          <w:t>Non-</w:t>
        </w:r>
        <w:r w:rsidR="000974D4">
          <w:rPr>
            <w:rStyle w:val="Hyperlink"/>
            <w:rFonts w:cs="Arial"/>
            <w:sz w:val="20"/>
            <w:szCs w:val="20"/>
          </w:rPr>
          <w:t>c</w:t>
        </w:r>
        <w:r w:rsidR="000974D4" w:rsidRPr="000974D4">
          <w:rPr>
            <w:rStyle w:val="Hyperlink"/>
            <w:rFonts w:cs="Arial"/>
            <w:sz w:val="20"/>
            <w:szCs w:val="20"/>
          </w:rPr>
          <w:t>ost factors</w:t>
        </w:r>
      </w:hyperlink>
    </w:p>
    <w:p w14:paraId="30AD7B2F" w14:textId="15CF9FCC" w:rsidR="000974D4" w:rsidRDefault="00000000" w:rsidP="00B77466">
      <w:pPr>
        <w:spacing w:after="60"/>
        <w:rPr>
          <w:rFonts w:cs="Arial"/>
          <w:sz w:val="20"/>
          <w:szCs w:val="20"/>
        </w:rPr>
      </w:pPr>
      <w:hyperlink w:anchor="_Cost_factors" w:history="1">
        <w:r w:rsidR="000974D4" w:rsidRPr="000974D4">
          <w:rPr>
            <w:rStyle w:val="Hyperlink"/>
            <w:rFonts w:cs="Arial"/>
            <w:sz w:val="20"/>
            <w:szCs w:val="20"/>
          </w:rPr>
          <w:t>Cost factors</w:t>
        </w:r>
      </w:hyperlink>
    </w:p>
    <w:p w14:paraId="4B07617E" w14:textId="068AC606" w:rsidR="000974D4" w:rsidRDefault="00000000" w:rsidP="00B77466">
      <w:pPr>
        <w:spacing w:after="60"/>
        <w:rPr>
          <w:rFonts w:cs="Arial"/>
          <w:sz w:val="20"/>
          <w:szCs w:val="20"/>
        </w:rPr>
      </w:pPr>
      <w:hyperlink w:anchor="_Responsibility_check" w:history="1">
        <w:r w:rsidR="000974D4" w:rsidRPr="000974D4">
          <w:rPr>
            <w:rStyle w:val="Hyperlink"/>
            <w:rFonts w:cs="Arial"/>
            <w:sz w:val="20"/>
            <w:szCs w:val="20"/>
          </w:rPr>
          <w:t>Responsibility check</w:t>
        </w:r>
      </w:hyperlink>
    </w:p>
    <w:p w14:paraId="419CFD98" w14:textId="77777777" w:rsidR="007F2C2B" w:rsidRPr="00CA25BE" w:rsidRDefault="007F2C2B" w:rsidP="00B77466">
      <w:pPr>
        <w:spacing w:after="60"/>
        <w:rPr>
          <w:rFonts w:cs="Arial"/>
          <w:sz w:val="20"/>
          <w:szCs w:val="20"/>
        </w:rPr>
      </w:pPr>
    </w:p>
    <w:p w14:paraId="03A2275D" w14:textId="6C352A25" w:rsidR="008C3D4F" w:rsidRPr="00CA25BE" w:rsidRDefault="00E25CF1" w:rsidP="00EE5626">
      <w:pPr>
        <w:pStyle w:val="Heading2"/>
      </w:pPr>
      <w:bookmarkStart w:id="1" w:name="_Evaluation_criteria"/>
      <w:bookmarkStart w:id="2" w:name="EvaluationCriteria"/>
      <w:bookmarkEnd w:id="1"/>
      <w:r w:rsidRPr="00CA25BE">
        <w:t>E</w:t>
      </w:r>
      <w:r w:rsidR="00CA25BE" w:rsidRPr="00CA25BE">
        <w:t>valuation criteria</w:t>
      </w:r>
      <w:r w:rsidRPr="00CA25BE">
        <w:t xml:space="preserve"> </w:t>
      </w:r>
    </w:p>
    <w:bookmarkEnd w:id="2"/>
    <w:p w14:paraId="7ECCD4B4" w14:textId="49E201F0" w:rsidR="008C3D4F" w:rsidRDefault="00990287" w:rsidP="00B77466">
      <w:pPr>
        <w:autoSpaceDE w:val="0"/>
        <w:autoSpaceDN w:val="0"/>
        <w:adjustRightInd w:val="0"/>
        <w:spacing w:after="60"/>
        <w:rPr>
          <w:rFonts w:cs="Arial"/>
          <w:sz w:val="20"/>
          <w:szCs w:val="20"/>
        </w:rPr>
      </w:pPr>
      <w:r>
        <w:rPr>
          <w:rFonts w:asciiTheme="majorHAnsi" w:hAnsiTheme="majorHAnsi" w:cstheme="majorHAnsi"/>
          <w:sz w:val="20"/>
          <w:szCs w:val="20"/>
        </w:rPr>
        <w:t>The competitive s</w:t>
      </w:r>
      <w:r w:rsidR="00912DAB" w:rsidRPr="00990287">
        <w:rPr>
          <w:rFonts w:asciiTheme="majorHAnsi" w:hAnsiTheme="majorHAnsi" w:cstheme="majorHAnsi"/>
          <w:sz w:val="20"/>
          <w:szCs w:val="20"/>
        </w:rPr>
        <w:t xml:space="preserve">olicitation must </w:t>
      </w:r>
      <w:r>
        <w:rPr>
          <w:rFonts w:asciiTheme="majorHAnsi" w:hAnsiTheme="majorHAnsi" w:cstheme="majorHAnsi"/>
          <w:sz w:val="20"/>
          <w:szCs w:val="20"/>
        </w:rPr>
        <w:t>“clearly set</w:t>
      </w:r>
      <w:r w:rsidR="00912DAB" w:rsidRPr="00990287">
        <w:rPr>
          <w:rFonts w:asciiTheme="majorHAnsi" w:hAnsiTheme="majorHAnsi" w:cstheme="majorHAnsi"/>
          <w:sz w:val="20"/>
          <w:szCs w:val="20"/>
        </w:rPr>
        <w:t xml:space="preserve"> forth the requirements and criteria that </w:t>
      </w:r>
      <w:r w:rsidR="009C447B">
        <w:rPr>
          <w:rFonts w:asciiTheme="majorHAnsi" w:hAnsiTheme="majorHAnsi" w:cstheme="majorHAnsi"/>
          <w:sz w:val="20"/>
          <w:szCs w:val="20"/>
        </w:rPr>
        <w:t>the Agency</w:t>
      </w:r>
      <w:r w:rsidR="00912DAB" w:rsidRPr="00990287">
        <w:rPr>
          <w:rFonts w:asciiTheme="majorHAnsi" w:hAnsiTheme="majorHAnsi" w:cstheme="majorHAnsi"/>
          <w:sz w:val="20"/>
          <w:szCs w:val="20"/>
        </w:rPr>
        <w:t xml:space="preserve"> will apply in evaluating bid submissions.”</w:t>
      </w:r>
      <w:r w:rsidR="00A12622">
        <w:rPr>
          <w:rFonts w:asciiTheme="majorHAnsi" w:hAnsiTheme="majorHAnsi" w:cstheme="majorHAnsi"/>
          <w:sz w:val="20"/>
          <w:szCs w:val="20"/>
        </w:rPr>
        <w:t xml:space="preserve"> </w:t>
      </w:r>
      <w:r w:rsidR="00912DAB" w:rsidRPr="00990287">
        <w:rPr>
          <w:rFonts w:asciiTheme="majorHAnsi" w:hAnsiTheme="majorHAnsi" w:cstheme="majorHAnsi"/>
          <w:i/>
          <w:sz w:val="20"/>
          <w:szCs w:val="20"/>
        </w:rPr>
        <w:t>See</w:t>
      </w:r>
      <w:r w:rsidR="00912DAB" w:rsidRPr="00990287">
        <w:rPr>
          <w:rFonts w:asciiTheme="majorHAnsi" w:hAnsiTheme="majorHAnsi" w:cstheme="majorHAnsi"/>
          <w:sz w:val="20"/>
          <w:szCs w:val="20"/>
        </w:rPr>
        <w:t xml:space="preserve"> RCW 39.26.160(4).</w:t>
      </w:r>
      <w:r>
        <w:rPr>
          <w:rFonts w:asciiTheme="majorHAnsi" w:hAnsiTheme="majorHAnsi" w:cstheme="majorHAnsi"/>
          <w:sz w:val="20"/>
          <w:szCs w:val="20"/>
        </w:rPr>
        <w:t xml:space="preserve"> </w:t>
      </w:r>
      <w:r w:rsidR="008C3D4F" w:rsidRPr="00990287">
        <w:rPr>
          <w:rFonts w:asciiTheme="majorHAnsi" w:hAnsiTheme="majorHAnsi" w:cstheme="majorHAnsi"/>
          <w:sz w:val="20"/>
          <w:szCs w:val="20"/>
          <w:lang w:bidi="ar-SA"/>
        </w:rPr>
        <w:t xml:space="preserve">Evaluation criteria </w:t>
      </w:r>
      <w:r w:rsidR="00E83BB4" w:rsidRPr="00990287">
        <w:rPr>
          <w:rFonts w:asciiTheme="majorHAnsi" w:hAnsiTheme="majorHAnsi" w:cstheme="majorHAnsi"/>
          <w:sz w:val="20"/>
          <w:szCs w:val="20"/>
          <w:lang w:bidi="ar-SA"/>
        </w:rPr>
        <w:t xml:space="preserve">should reflect </w:t>
      </w:r>
      <w:r w:rsidR="008C3D4F" w:rsidRPr="00990287">
        <w:rPr>
          <w:rFonts w:asciiTheme="majorHAnsi" w:hAnsiTheme="majorHAnsi" w:cstheme="majorHAnsi"/>
          <w:sz w:val="20"/>
          <w:szCs w:val="20"/>
        </w:rPr>
        <w:t>sourcing team requirements</w:t>
      </w:r>
      <w:r w:rsidR="008C3D4F" w:rsidRPr="00990287">
        <w:rPr>
          <w:rFonts w:asciiTheme="majorHAnsi" w:hAnsiTheme="majorHAnsi" w:cstheme="majorHAnsi"/>
          <w:sz w:val="20"/>
          <w:szCs w:val="20"/>
          <w:lang w:bidi="ar-SA"/>
        </w:rPr>
        <w:t xml:space="preserve"> </w:t>
      </w:r>
      <w:r w:rsidR="00E83BB4" w:rsidRPr="00990287">
        <w:rPr>
          <w:rFonts w:asciiTheme="majorHAnsi" w:hAnsiTheme="majorHAnsi" w:cstheme="majorHAnsi"/>
          <w:sz w:val="20"/>
          <w:szCs w:val="20"/>
          <w:lang w:bidi="ar-SA"/>
        </w:rPr>
        <w:t xml:space="preserve">and </w:t>
      </w:r>
      <w:proofErr w:type="gramStart"/>
      <w:r w:rsidR="00E83BB4" w:rsidRPr="00990287">
        <w:rPr>
          <w:rFonts w:asciiTheme="majorHAnsi" w:hAnsiTheme="majorHAnsi" w:cstheme="majorHAnsi"/>
          <w:sz w:val="20"/>
          <w:szCs w:val="20"/>
          <w:lang w:bidi="ar-SA"/>
        </w:rPr>
        <w:t xml:space="preserve">priorities, </w:t>
      </w:r>
      <w:r w:rsidR="008C3D4F" w:rsidRPr="00990287">
        <w:rPr>
          <w:rFonts w:asciiTheme="majorHAnsi" w:hAnsiTheme="majorHAnsi" w:cstheme="majorHAnsi"/>
          <w:sz w:val="20"/>
          <w:szCs w:val="20"/>
          <w:lang w:bidi="ar-SA"/>
        </w:rPr>
        <w:t>and</w:t>
      </w:r>
      <w:proofErr w:type="gramEnd"/>
      <w:r w:rsidR="008C3D4F" w:rsidRPr="00990287">
        <w:rPr>
          <w:rFonts w:asciiTheme="majorHAnsi" w:hAnsiTheme="majorHAnsi" w:cstheme="majorHAnsi"/>
          <w:sz w:val="20"/>
          <w:szCs w:val="20"/>
          <w:lang w:bidi="ar-SA"/>
        </w:rPr>
        <w:t xml:space="preserve"> </w:t>
      </w:r>
      <w:r w:rsidR="008C3D4F" w:rsidRPr="00990287">
        <w:rPr>
          <w:rFonts w:asciiTheme="majorHAnsi" w:hAnsiTheme="majorHAnsi" w:cstheme="majorHAnsi"/>
          <w:sz w:val="20"/>
          <w:szCs w:val="20"/>
        </w:rPr>
        <w:t xml:space="preserve">allow </w:t>
      </w:r>
      <w:r w:rsidR="008C3D4F" w:rsidRPr="00990287">
        <w:rPr>
          <w:rFonts w:asciiTheme="majorHAnsi" w:hAnsiTheme="majorHAnsi" w:cstheme="majorHAnsi"/>
          <w:sz w:val="20"/>
          <w:szCs w:val="20"/>
          <w:lang w:bidi="ar-SA"/>
        </w:rPr>
        <w:t>qualitative and</w:t>
      </w:r>
      <w:r w:rsidR="008C3D4F" w:rsidRPr="00905A68">
        <w:rPr>
          <w:rFonts w:cs="Arial"/>
          <w:sz w:val="20"/>
          <w:szCs w:val="20"/>
          <w:lang w:bidi="ar-SA"/>
        </w:rPr>
        <w:t xml:space="preserve"> quantitative assessment of the bids.</w:t>
      </w:r>
      <w:r w:rsidR="00A12622">
        <w:rPr>
          <w:rFonts w:cs="Arial"/>
          <w:sz w:val="20"/>
          <w:szCs w:val="20"/>
          <w:lang w:bidi="ar-SA"/>
        </w:rPr>
        <w:t xml:space="preserve"> </w:t>
      </w:r>
      <w:r w:rsidR="00E83BB4">
        <w:rPr>
          <w:rFonts w:eastAsia="Times New Roman" w:cs="Arial"/>
          <w:sz w:val="20"/>
          <w:szCs w:val="20"/>
        </w:rPr>
        <w:t>During the procurement,</w:t>
      </w:r>
      <w:r w:rsidR="00E83BB4" w:rsidRPr="00905A68">
        <w:rPr>
          <w:rFonts w:eastAsia="Times New Roman" w:cs="Arial"/>
          <w:sz w:val="20"/>
          <w:szCs w:val="20"/>
        </w:rPr>
        <w:t xml:space="preserve"> Procurement Coordinator lead</w:t>
      </w:r>
      <w:r w:rsidR="00E83BB4">
        <w:rPr>
          <w:rFonts w:eastAsia="Times New Roman" w:cs="Arial"/>
          <w:sz w:val="20"/>
          <w:szCs w:val="20"/>
        </w:rPr>
        <w:t>s</w:t>
      </w:r>
      <w:r w:rsidR="00E83BB4" w:rsidRPr="00905A68">
        <w:rPr>
          <w:rFonts w:eastAsia="Times New Roman" w:cs="Arial"/>
          <w:sz w:val="20"/>
          <w:szCs w:val="20"/>
        </w:rPr>
        <w:t xml:space="preserve"> the evaluation process according to the requirements and criteria laid out in the solicitation document -</w:t>
      </w:r>
      <w:r w:rsidR="00E83BB4" w:rsidRPr="00905A68">
        <w:rPr>
          <w:rFonts w:cs="Arial"/>
          <w:sz w:val="20"/>
          <w:szCs w:val="20"/>
          <w:lang w:bidi="ar-SA"/>
        </w:rPr>
        <w:t xml:space="preserve">- required criteria </w:t>
      </w:r>
      <w:r w:rsidR="00E83BB4" w:rsidRPr="00905A68">
        <w:rPr>
          <w:rFonts w:cs="Arial"/>
          <w:sz w:val="20"/>
          <w:szCs w:val="20"/>
        </w:rPr>
        <w:t xml:space="preserve">should not be waived and new criteria should not be introduced at </w:t>
      </w:r>
      <w:r w:rsidR="00E83BB4">
        <w:rPr>
          <w:rFonts w:cs="Arial"/>
          <w:sz w:val="20"/>
          <w:szCs w:val="20"/>
        </w:rPr>
        <w:t xml:space="preserve">the </w:t>
      </w:r>
      <w:r w:rsidR="00E83BB4" w:rsidRPr="00905A68">
        <w:rPr>
          <w:rFonts w:cs="Arial"/>
          <w:sz w:val="20"/>
          <w:szCs w:val="20"/>
        </w:rPr>
        <w:t>evaluation</w:t>
      </w:r>
      <w:r w:rsidR="00E83BB4">
        <w:rPr>
          <w:rFonts w:cs="Arial"/>
          <w:sz w:val="20"/>
          <w:szCs w:val="20"/>
        </w:rPr>
        <w:t xml:space="preserve"> stage</w:t>
      </w:r>
      <w:r w:rsidR="00E83BB4" w:rsidRPr="00905A68">
        <w:rPr>
          <w:rFonts w:cs="Arial"/>
          <w:sz w:val="20"/>
          <w:szCs w:val="20"/>
        </w:rPr>
        <w:t>.</w:t>
      </w:r>
    </w:p>
    <w:p w14:paraId="67AC12AE" w14:textId="53C7BD47" w:rsidR="00E83BB4" w:rsidRDefault="00990287" w:rsidP="00B77466">
      <w:pPr>
        <w:autoSpaceDE w:val="0"/>
        <w:autoSpaceDN w:val="0"/>
        <w:adjustRightInd w:val="0"/>
        <w:spacing w:after="60"/>
        <w:rPr>
          <w:rFonts w:cs="Arial"/>
          <w:sz w:val="20"/>
          <w:szCs w:val="20"/>
        </w:rPr>
      </w:pPr>
      <w:r>
        <w:rPr>
          <w:rFonts w:cs="Arial"/>
          <w:sz w:val="20"/>
          <w:szCs w:val="20"/>
        </w:rPr>
        <w:t>Below is an example of the evaluation criteria</w:t>
      </w:r>
      <w:r w:rsidR="00EC1899">
        <w:rPr>
          <w:rFonts w:cs="Arial"/>
          <w:sz w:val="20"/>
          <w:szCs w:val="20"/>
        </w:rPr>
        <w:t>:</w:t>
      </w:r>
    </w:p>
    <w:tbl>
      <w:tblPr>
        <w:tblpPr w:leftFromText="180" w:rightFromText="180" w:vertAnchor="text" w:tblpY="1"/>
        <w:tblOverlap w:val="never"/>
        <w:tblW w:w="6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3060"/>
      </w:tblGrid>
      <w:tr w:rsidR="00061676" w:rsidRPr="00426BDC" w14:paraId="10778501" w14:textId="77777777" w:rsidTr="005F385E">
        <w:trPr>
          <w:trHeight w:hRule="exact" w:val="432"/>
        </w:trPr>
        <w:tc>
          <w:tcPr>
            <w:tcW w:w="3690" w:type="dxa"/>
            <w:tcBorders>
              <w:top w:val="single" w:sz="4" w:space="0" w:color="auto"/>
              <w:left w:val="single" w:sz="4" w:space="0" w:color="auto"/>
              <w:bottom w:val="single" w:sz="4" w:space="0" w:color="auto"/>
              <w:right w:val="single" w:sz="4" w:space="0" w:color="auto"/>
            </w:tcBorders>
            <w:vAlign w:val="bottom"/>
            <w:hideMark/>
          </w:tcPr>
          <w:p w14:paraId="39657F1B" w14:textId="49FD2EE5" w:rsidR="00061676" w:rsidRPr="00426BDC" w:rsidRDefault="00061676" w:rsidP="00B77466">
            <w:pPr>
              <w:spacing w:after="60"/>
              <w:rPr>
                <w:sz w:val="20"/>
                <w:szCs w:val="20"/>
              </w:rPr>
            </w:pPr>
            <w:r w:rsidRPr="00426BDC">
              <w:rPr>
                <w:b/>
                <w:sz w:val="20"/>
                <w:szCs w:val="20"/>
              </w:rPr>
              <w:t>Criteria</w:t>
            </w:r>
          </w:p>
        </w:tc>
        <w:tc>
          <w:tcPr>
            <w:tcW w:w="3060" w:type="dxa"/>
            <w:tcBorders>
              <w:top w:val="single" w:sz="4" w:space="0" w:color="auto"/>
              <w:left w:val="single" w:sz="4" w:space="0" w:color="auto"/>
              <w:bottom w:val="single" w:sz="4" w:space="0" w:color="auto"/>
              <w:right w:val="single" w:sz="4" w:space="0" w:color="auto"/>
            </w:tcBorders>
          </w:tcPr>
          <w:p w14:paraId="5F767C48" w14:textId="1AF7D616" w:rsidR="00061676" w:rsidRPr="00426BDC" w:rsidRDefault="00061676" w:rsidP="00B77466">
            <w:pPr>
              <w:spacing w:after="60"/>
              <w:rPr>
                <w:b/>
                <w:sz w:val="20"/>
                <w:szCs w:val="20"/>
              </w:rPr>
            </w:pPr>
            <w:r>
              <w:rPr>
                <w:b/>
                <w:sz w:val="20"/>
                <w:szCs w:val="20"/>
              </w:rPr>
              <w:t>Points Available (Weight)</w:t>
            </w:r>
          </w:p>
        </w:tc>
      </w:tr>
      <w:tr w:rsidR="00061676" w:rsidRPr="00426BDC" w14:paraId="452D469D" w14:textId="77777777" w:rsidTr="005F385E">
        <w:trPr>
          <w:trHeight w:hRule="exact" w:val="432"/>
        </w:trPr>
        <w:tc>
          <w:tcPr>
            <w:tcW w:w="3690" w:type="dxa"/>
            <w:tcBorders>
              <w:top w:val="single" w:sz="4" w:space="0" w:color="auto"/>
              <w:left w:val="single" w:sz="4" w:space="0" w:color="auto"/>
              <w:bottom w:val="single" w:sz="4" w:space="0" w:color="auto"/>
              <w:right w:val="single" w:sz="4" w:space="0" w:color="auto"/>
            </w:tcBorders>
            <w:vAlign w:val="bottom"/>
          </w:tcPr>
          <w:p w14:paraId="54361FC0" w14:textId="3EEFE89E" w:rsidR="00061676" w:rsidRPr="00426BDC" w:rsidRDefault="00061676" w:rsidP="00B77466">
            <w:pPr>
              <w:spacing w:after="60"/>
              <w:rPr>
                <w:b/>
                <w:sz w:val="20"/>
                <w:szCs w:val="20"/>
              </w:rPr>
            </w:pPr>
            <w:r>
              <w:rPr>
                <w:b/>
                <w:sz w:val="20"/>
                <w:szCs w:val="20"/>
              </w:rPr>
              <w:t>Non-Cost Factors</w:t>
            </w:r>
          </w:p>
        </w:tc>
        <w:tc>
          <w:tcPr>
            <w:tcW w:w="3060" w:type="dxa"/>
            <w:tcBorders>
              <w:top w:val="single" w:sz="4" w:space="0" w:color="auto"/>
              <w:left w:val="single" w:sz="4" w:space="0" w:color="auto"/>
              <w:bottom w:val="single" w:sz="4" w:space="0" w:color="auto"/>
              <w:right w:val="single" w:sz="4" w:space="0" w:color="auto"/>
            </w:tcBorders>
          </w:tcPr>
          <w:p w14:paraId="6885A4AD" w14:textId="77777777" w:rsidR="00061676" w:rsidRPr="00426BDC" w:rsidRDefault="00061676" w:rsidP="00B77466">
            <w:pPr>
              <w:spacing w:after="60"/>
              <w:rPr>
                <w:b/>
                <w:sz w:val="20"/>
                <w:szCs w:val="20"/>
              </w:rPr>
            </w:pPr>
          </w:p>
        </w:tc>
      </w:tr>
      <w:tr w:rsidR="00061676" w:rsidRPr="00426BDC" w14:paraId="2C3FB43E" w14:textId="77777777" w:rsidTr="005F385E">
        <w:trPr>
          <w:trHeight w:hRule="exact" w:val="432"/>
        </w:trPr>
        <w:tc>
          <w:tcPr>
            <w:tcW w:w="3690" w:type="dxa"/>
            <w:tcBorders>
              <w:top w:val="single" w:sz="4" w:space="0" w:color="auto"/>
              <w:left w:val="single" w:sz="4" w:space="0" w:color="auto"/>
              <w:bottom w:val="single" w:sz="4" w:space="0" w:color="auto"/>
              <w:right w:val="single" w:sz="4" w:space="0" w:color="auto"/>
            </w:tcBorders>
            <w:vAlign w:val="bottom"/>
          </w:tcPr>
          <w:p w14:paraId="0B71566A" w14:textId="275E996F" w:rsidR="00061676" w:rsidRPr="003206E8" w:rsidRDefault="00061676" w:rsidP="00B77466">
            <w:pPr>
              <w:pStyle w:val="ListParagraph"/>
              <w:numPr>
                <w:ilvl w:val="0"/>
                <w:numId w:val="17"/>
              </w:numPr>
              <w:spacing w:after="60"/>
              <w:contextualSpacing w:val="0"/>
              <w:rPr>
                <w:sz w:val="20"/>
                <w:szCs w:val="20"/>
              </w:rPr>
            </w:pPr>
            <w:r w:rsidRPr="003206E8">
              <w:rPr>
                <w:sz w:val="20"/>
                <w:szCs w:val="20"/>
              </w:rPr>
              <w:t>Performance Requirements</w:t>
            </w:r>
          </w:p>
        </w:tc>
        <w:tc>
          <w:tcPr>
            <w:tcW w:w="3060" w:type="dxa"/>
            <w:tcBorders>
              <w:top w:val="single" w:sz="4" w:space="0" w:color="auto"/>
              <w:left w:val="single" w:sz="4" w:space="0" w:color="auto"/>
              <w:bottom w:val="single" w:sz="4" w:space="0" w:color="auto"/>
              <w:right w:val="single" w:sz="4" w:space="0" w:color="auto"/>
            </w:tcBorders>
          </w:tcPr>
          <w:p w14:paraId="08189A99" w14:textId="4B141097" w:rsidR="00061676" w:rsidRPr="003206E8" w:rsidRDefault="00061676" w:rsidP="00B77466">
            <w:pPr>
              <w:spacing w:after="60"/>
              <w:rPr>
                <w:sz w:val="20"/>
                <w:szCs w:val="20"/>
              </w:rPr>
            </w:pPr>
            <w:r w:rsidRPr="003206E8">
              <w:rPr>
                <w:sz w:val="20"/>
                <w:szCs w:val="20"/>
              </w:rPr>
              <w:t>Pass/Fail</w:t>
            </w:r>
          </w:p>
        </w:tc>
      </w:tr>
      <w:tr w:rsidR="00061676" w:rsidRPr="00426BDC" w14:paraId="00B21B31" w14:textId="77777777" w:rsidTr="005F385E">
        <w:trPr>
          <w:trHeight w:hRule="exact" w:val="432"/>
        </w:trPr>
        <w:tc>
          <w:tcPr>
            <w:tcW w:w="3690" w:type="dxa"/>
            <w:tcBorders>
              <w:top w:val="single" w:sz="4" w:space="0" w:color="auto"/>
              <w:left w:val="single" w:sz="4" w:space="0" w:color="auto"/>
              <w:bottom w:val="single" w:sz="4" w:space="0" w:color="auto"/>
              <w:right w:val="single" w:sz="4" w:space="0" w:color="auto"/>
            </w:tcBorders>
            <w:vAlign w:val="center"/>
            <w:hideMark/>
          </w:tcPr>
          <w:p w14:paraId="74FAD3E4" w14:textId="75FB5F3A" w:rsidR="00061676" w:rsidRPr="003206E8" w:rsidRDefault="00061676" w:rsidP="00B77466">
            <w:pPr>
              <w:pStyle w:val="ListParagraph"/>
              <w:numPr>
                <w:ilvl w:val="0"/>
                <w:numId w:val="16"/>
              </w:numPr>
              <w:spacing w:after="60"/>
              <w:contextualSpacing w:val="0"/>
              <w:rPr>
                <w:sz w:val="20"/>
                <w:szCs w:val="20"/>
              </w:rPr>
            </w:pPr>
            <w:r w:rsidRPr="003206E8">
              <w:rPr>
                <w:sz w:val="20"/>
                <w:szCs w:val="20"/>
              </w:rPr>
              <w:t xml:space="preserve">Customer Services </w:t>
            </w:r>
          </w:p>
        </w:tc>
        <w:tc>
          <w:tcPr>
            <w:tcW w:w="3060" w:type="dxa"/>
            <w:tcBorders>
              <w:top w:val="single" w:sz="4" w:space="0" w:color="auto"/>
              <w:left w:val="single" w:sz="4" w:space="0" w:color="auto"/>
              <w:bottom w:val="single" w:sz="4" w:space="0" w:color="auto"/>
              <w:right w:val="single" w:sz="4" w:space="0" w:color="auto"/>
            </w:tcBorders>
          </w:tcPr>
          <w:p w14:paraId="51B9B710" w14:textId="64B0505C" w:rsidR="00061676" w:rsidRPr="00426BDC" w:rsidRDefault="00061676" w:rsidP="00B77466">
            <w:pPr>
              <w:spacing w:after="60"/>
              <w:rPr>
                <w:sz w:val="20"/>
                <w:szCs w:val="20"/>
              </w:rPr>
            </w:pPr>
            <w:r>
              <w:rPr>
                <w:sz w:val="20"/>
                <w:szCs w:val="20"/>
              </w:rPr>
              <w:t>150 (15%)</w:t>
            </w:r>
          </w:p>
        </w:tc>
      </w:tr>
      <w:tr w:rsidR="00061676" w:rsidRPr="00426BDC" w14:paraId="3F56A978" w14:textId="77777777" w:rsidTr="005F385E">
        <w:trPr>
          <w:trHeight w:hRule="exact" w:val="432"/>
        </w:trPr>
        <w:tc>
          <w:tcPr>
            <w:tcW w:w="3690" w:type="dxa"/>
            <w:tcBorders>
              <w:top w:val="single" w:sz="4" w:space="0" w:color="auto"/>
              <w:left w:val="single" w:sz="4" w:space="0" w:color="auto"/>
              <w:bottom w:val="single" w:sz="4" w:space="0" w:color="auto"/>
              <w:right w:val="single" w:sz="4" w:space="0" w:color="auto"/>
            </w:tcBorders>
            <w:vAlign w:val="center"/>
            <w:hideMark/>
          </w:tcPr>
          <w:p w14:paraId="4BC9CD63" w14:textId="59FDBDE8" w:rsidR="00061676" w:rsidRPr="003206E8" w:rsidRDefault="00061676" w:rsidP="00B77466">
            <w:pPr>
              <w:pStyle w:val="ListParagraph"/>
              <w:numPr>
                <w:ilvl w:val="0"/>
                <w:numId w:val="16"/>
              </w:numPr>
              <w:spacing w:after="60"/>
              <w:contextualSpacing w:val="0"/>
              <w:rPr>
                <w:sz w:val="20"/>
                <w:szCs w:val="20"/>
              </w:rPr>
            </w:pPr>
            <w:r w:rsidRPr="003206E8">
              <w:rPr>
                <w:sz w:val="20"/>
                <w:szCs w:val="20"/>
              </w:rPr>
              <w:t xml:space="preserve">Website and Online Ordering </w:t>
            </w:r>
          </w:p>
        </w:tc>
        <w:tc>
          <w:tcPr>
            <w:tcW w:w="3060" w:type="dxa"/>
            <w:tcBorders>
              <w:top w:val="single" w:sz="4" w:space="0" w:color="auto"/>
              <w:left w:val="single" w:sz="4" w:space="0" w:color="auto"/>
              <w:bottom w:val="single" w:sz="4" w:space="0" w:color="auto"/>
              <w:right w:val="single" w:sz="4" w:space="0" w:color="auto"/>
            </w:tcBorders>
          </w:tcPr>
          <w:p w14:paraId="0639E4B6" w14:textId="4DC9D752" w:rsidR="00061676" w:rsidRPr="00426BDC" w:rsidRDefault="00061676" w:rsidP="00B77466">
            <w:pPr>
              <w:spacing w:after="60"/>
              <w:rPr>
                <w:sz w:val="20"/>
                <w:szCs w:val="20"/>
              </w:rPr>
            </w:pPr>
            <w:r>
              <w:rPr>
                <w:sz w:val="20"/>
                <w:szCs w:val="20"/>
              </w:rPr>
              <w:t>200 (20%)</w:t>
            </w:r>
          </w:p>
        </w:tc>
      </w:tr>
      <w:tr w:rsidR="00061676" w:rsidRPr="00426BDC" w14:paraId="1F18C890" w14:textId="77777777" w:rsidTr="005F385E">
        <w:trPr>
          <w:trHeight w:hRule="exact" w:val="432"/>
        </w:trPr>
        <w:tc>
          <w:tcPr>
            <w:tcW w:w="3690" w:type="dxa"/>
            <w:tcBorders>
              <w:top w:val="single" w:sz="4" w:space="0" w:color="auto"/>
              <w:left w:val="single" w:sz="4" w:space="0" w:color="auto"/>
              <w:bottom w:val="single" w:sz="4" w:space="0" w:color="auto"/>
              <w:right w:val="single" w:sz="4" w:space="0" w:color="auto"/>
            </w:tcBorders>
            <w:vAlign w:val="center"/>
            <w:hideMark/>
          </w:tcPr>
          <w:p w14:paraId="27656160" w14:textId="715277AC" w:rsidR="00061676" w:rsidRPr="003206E8" w:rsidRDefault="00061676" w:rsidP="00B77466">
            <w:pPr>
              <w:pStyle w:val="ListParagraph"/>
              <w:numPr>
                <w:ilvl w:val="0"/>
                <w:numId w:val="16"/>
              </w:numPr>
              <w:spacing w:after="60"/>
              <w:contextualSpacing w:val="0"/>
              <w:rPr>
                <w:sz w:val="20"/>
                <w:szCs w:val="20"/>
              </w:rPr>
            </w:pPr>
            <w:r w:rsidRPr="003206E8">
              <w:rPr>
                <w:sz w:val="20"/>
                <w:szCs w:val="20"/>
              </w:rPr>
              <w:t>Implementation Plan</w:t>
            </w:r>
          </w:p>
        </w:tc>
        <w:tc>
          <w:tcPr>
            <w:tcW w:w="3060" w:type="dxa"/>
            <w:tcBorders>
              <w:top w:val="single" w:sz="4" w:space="0" w:color="auto"/>
              <w:left w:val="single" w:sz="4" w:space="0" w:color="auto"/>
              <w:bottom w:val="single" w:sz="4" w:space="0" w:color="auto"/>
              <w:right w:val="single" w:sz="4" w:space="0" w:color="auto"/>
            </w:tcBorders>
          </w:tcPr>
          <w:p w14:paraId="06CE5342" w14:textId="1CDC140F" w:rsidR="00061676" w:rsidRPr="00426BDC" w:rsidRDefault="00061676" w:rsidP="00B77466">
            <w:pPr>
              <w:spacing w:after="60"/>
              <w:rPr>
                <w:sz w:val="20"/>
                <w:szCs w:val="20"/>
              </w:rPr>
            </w:pPr>
            <w:r>
              <w:rPr>
                <w:sz w:val="20"/>
                <w:szCs w:val="20"/>
              </w:rPr>
              <w:t>50 (5%)</w:t>
            </w:r>
          </w:p>
        </w:tc>
      </w:tr>
      <w:tr w:rsidR="00061676" w:rsidRPr="00426BDC" w14:paraId="34F7D417" w14:textId="77777777" w:rsidTr="005F385E">
        <w:trPr>
          <w:trHeight w:hRule="exact" w:val="432"/>
        </w:trPr>
        <w:tc>
          <w:tcPr>
            <w:tcW w:w="3690" w:type="dxa"/>
            <w:tcBorders>
              <w:top w:val="single" w:sz="4" w:space="0" w:color="auto"/>
              <w:left w:val="single" w:sz="4" w:space="0" w:color="auto"/>
              <w:bottom w:val="single" w:sz="4" w:space="0" w:color="auto"/>
              <w:right w:val="single" w:sz="4" w:space="0" w:color="auto"/>
            </w:tcBorders>
            <w:vAlign w:val="center"/>
          </w:tcPr>
          <w:p w14:paraId="14D30538" w14:textId="5FB9EEF5" w:rsidR="00061676" w:rsidRPr="000D70B8" w:rsidRDefault="00061676" w:rsidP="00B77466">
            <w:pPr>
              <w:spacing w:after="60"/>
              <w:rPr>
                <w:b/>
                <w:sz w:val="20"/>
                <w:szCs w:val="20"/>
              </w:rPr>
            </w:pPr>
            <w:r>
              <w:rPr>
                <w:b/>
                <w:sz w:val="20"/>
                <w:szCs w:val="20"/>
              </w:rPr>
              <w:t>Cost Factors</w:t>
            </w:r>
          </w:p>
        </w:tc>
        <w:tc>
          <w:tcPr>
            <w:tcW w:w="3060" w:type="dxa"/>
            <w:tcBorders>
              <w:top w:val="single" w:sz="4" w:space="0" w:color="auto"/>
              <w:left w:val="single" w:sz="4" w:space="0" w:color="auto"/>
              <w:bottom w:val="single" w:sz="4" w:space="0" w:color="auto"/>
              <w:right w:val="single" w:sz="4" w:space="0" w:color="auto"/>
            </w:tcBorders>
          </w:tcPr>
          <w:p w14:paraId="66A6E6EE" w14:textId="77777777" w:rsidR="00061676" w:rsidRPr="00426BDC" w:rsidRDefault="00061676" w:rsidP="00B77466">
            <w:pPr>
              <w:spacing w:after="60"/>
              <w:rPr>
                <w:sz w:val="20"/>
                <w:szCs w:val="20"/>
              </w:rPr>
            </w:pPr>
          </w:p>
        </w:tc>
      </w:tr>
      <w:tr w:rsidR="00061676" w:rsidRPr="00426BDC" w14:paraId="46B32DE9" w14:textId="77777777" w:rsidTr="005F385E">
        <w:trPr>
          <w:trHeight w:hRule="exact" w:val="432"/>
        </w:trPr>
        <w:tc>
          <w:tcPr>
            <w:tcW w:w="3690" w:type="dxa"/>
            <w:tcBorders>
              <w:top w:val="single" w:sz="4" w:space="0" w:color="auto"/>
              <w:left w:val="single" w:sz="4" w:space="0" w:color="auto"/>
              <w:bottom w:val="single" w:sz="4" w:space="0" w:color="auto"/>
              <w:right w:val="single" w:sz="4" w:space="0" w:color="auto"/>
            </w:tcBorders>
            <w:vAlign w:val="center"/>
          </w:tcPr>
          <w:p w14:paraId="4CB4E51B" w14:textId="59D67C05" w:rsidR="00061676" w:rsidRPr="003206E8" w:rsidRDefault="00061676" w:rsidP="00B77466">
            <w:pPr>
              <w:pStyle w:val="ListParagraph"/>
              <w:numPr>
                <w:ilvl w:val="0"/>
                <w:numId w:val="15"/>
              </w:numPr>
              <w:spacing w:after="60"/>
              <w:contextualSpacing w:val="0"/>
              <w:rPr>
                <w:sz w:val="20"/>
                <w:szCs w:val="20"/>
              </w:rPr>
            </w:pPr>
            <w:r w:rsidRPr="003206E8">
              <w:rPr>
                <w:sz w:val="20"/>
                <w:szCs w:val="20"/>
              </w:rPr>
              <w:t xml:space="preserve">Products </w:t>
            </w:r>
          </w:p>
        </w:tc>
        <w:tc>
          <w:tcPr>
            <w:tcW w:w="3060" w:type="dxa"/>
            <w:tcBorders>
              <w:top w:val="single" w:sz="4" w:space="0" w:color="auto"/>
              <w:left w:val="single" w:sz="4" w:space="0" w:color="auto"/>
              <w:bottom w:val="single" w:sz="4" w:space="0" w:color="auto"/>
              <w:right w:val="single" w:sz="4" w:space="0" w:color="auto"/>
            </w:tcBorders>
          </w:tcPr>
          <w:p w14:paraId="1BE95179" w14:textId="696F18D8" w:rsidR="00061676" w:rsidRPr="00426BDC" w:rsidRDefault="00061676" w:rsidP="00B77466">
            <w:pPr>
              <w:spacing w:after="60"/>
              <w:rPr>
                <w:sz w:val="20"/>
                <w:szCs w:val="20"/>
              </w:rPr>
            </w:pPr>
            <w:r>
              <w:rPr>
                <w:sz w:val="20"/>
                <w:szCs w:val="20"/>
              </w:rPr>
              <w:t>500 (50%)</w:t>
            </w:r>
          </w:p>
        </w:tc>
      </w:tr>
      <w:tr w:rsidR="00061676" w:rsidRPr="00426BDC" w14:paraId="269D4D32" w14:textId="77777777" w:rsidTr="005F385E">
        <w:trPr>
          <w:trHeight w:hRule="exact" w:val="432"/>
        </w:trPr>
        <w:tc>
          <w:tcPr>
            <w:tcW w:w="3690" w:type="dxa"/>
            <w:tcBorders>
              <w:top w:val="single" w:sz="4" w:space="0" w:color="auto"/>
              <w:left w:val="single" w:sz="4" w:space="0" w:color="auto"/>
              <w:bottom w:val="single" w:sz="4" w:space="0" w:color="auto"/>
              <w:right w:val="single" w:sz="4" w:space="0" w:color="auto"/>
            </w:tcBorders>
            <w:vAlign w:val="center"/>
          </w:tcPr>
          <w:p w14:paraId="7AB16B6C" w14:textId="26B1B43C" w:rsidR="00061676" w:rsidRPr="003206E8" w:rsidRDefault="00061676" w:rsidP="00B77466">
            <w:pPr>
              <w:pStyle w:val="ListParagraph"/>
              <w:numPr>
                <w:ilvl w:val="0"/>
                <w:numId w:val="15"/>
              </w:numPr>
              <w:spacing w:after="60"/>
              <w:contextualSpacing w:val="0"/>
              <w:rPr>
                <w:sz w:val="20"/>
                <w:szCs w:val="20"/>
              </w:rPr>
            </w:pPr>
            <w:r w:rsidRPr="003206E8">
              <w:rPr>
                <w:sz w:val="20"/>
                <w:szCs w:val="20"/>
              </w:rPr>
              <w:t>Delivery</w:t>
            </w:r>
          </w:p>
        </w:tc>
        <w:tc>
          <w:tcPr>
            <w:tcW w:w="3060" w:type="dxa"/>
            <w:tcBorders>
              <w:top w:val="single" w:sz="4" w:space="0" w:color="auto"/>
              <w:left w:val="single" w:sz="4" w:space="0" w:color="auto"/>
              <w:bottom w:val="single" w:sz="4" w:space="0" w:color="auto"/>
              <w:right w:val="single" w:sz="4" w:space="0" w:color="auto"/>
            </w:tcBorders>
          </w:tcPr>
          <w:p w14:paraId="243F9EBD" w14:textId="11F6DB10" w:rsidR="00061676" w:rsidRPr="00426BDC" w:rsidRDefault="00061676" w:rsidP="00B77466">
            <w:pPr>
              <w:spacing w:after="60"/>
              <w:rPr>
                <w:sz w:val="20"/>
                <w:szCs w:val="20"/>
              </w:rPr>
            </w:pPr>
            <w:r>
              <w:rPr>
                <w:sz w:val="20"/>
                <w:szCs w:val="20"/>
              </w:rPr>
              <w:t>100 (10%)</w:t>
            </w:r>
          </w:p>
        </w:tc>
      </w:tr>
      <w:tr w:rsidR="00061676" w:rsidRPr="00426BDC" w14:paraId="09B4CD57" w14:textId="77777777" w:rsidTr="005F385E">
        <w:trPr>
          <w:trHeight w:hRule="exact" w:val="432"/>
        </w:trPr>
        <w:tc>
          <w:tcPr>
            <w:tcW w:w="3690" w:type="dxa"/>
            <w:tcBorders>
              <w:top w:val="single" w:sz="4" w:space="0" w:color="auto"/>
              <w:left w:val="single" w:sz="4" w:space="0" w:color="auto"/>
              <w:bottom w:val="single" w:sz="4" w:space="0" w:color="auto"/>
              <w:right w:val="single" w:sz="4" w:space="0" w:color="auto"/>
            </w:tcBorders>
            <w:hideMark/>
          </w:tcPr>
          <w:p w14:paraId="22905405" w14:textId="77777777" w:rsidR="00061676" w:rsidRPr="00426BDC" w:rsidRDefault="00061676" w:rsidP="00B77466">
            <w:pPr>
              <w:spacing w:after="60"/>
              <w:rPr>
                <w:b/>
                <w:sz w:val="20"/>
                <w:szCs w:val="20"/>
              </w:rPr>
            </w:pPr>
            <w:r>
              <w:rPr>
                <w:b/>
                <w:sz w:val="20"/>
                <w:szCs w:val="20"/>
              </w:rPr>
              <w:t>Total</w:t>
            </w:r>
          </w:p>
        </w:tc>
        <w:tc>
          <w:tcPr>
            <w:tcW w:w="3060" w:type="dxa"/>
            <w:tcBorders>
              <w:top w:val="single" w:sz="4" w:space="0" w:color="auto"/>
              <w:left w:val="single" w:sz="4" w:space="0" w:color="auto"/>
              <w:bottom w:val="single" w:sz="4" w:space="0" w:color="auto"/>
              <w:right w:val="single" w:sz="4" w:space="0" w:color="auto"/>
            </w:tcBorders>
          </w:tcPr>
          <w:p w14:paraId="614237B1" w14:textId="4D31556C" w:rsidR="00061676" w:rsidRDefault="00061676" w:rsidP="00B77466">
            <w:pPr>
              <w:spacing w:after="60"/>
              <w:rPr>
                <w:b/>
                <w:bCs/>
                <w:sz w:val="20"/>
                <w:szCs w:val="20"/>
              </w:rPr>
            </w:pPr>
            <w:r>
              <w:rPr>
                <w:b/>
                <w:bCs/>
                <w:sz w:val="20"/>
                <w:szCs w:val="20"/>
              </w:rPr>
              <w:t>1,000 (100%)</w:t>
            </w:r>
          </w:p>
        </w:tc>
      </w:tr>
    </w:tbl>
    <w:p w14:paraId="19AFC11A" w14:textId="6C79DB63" w:rsidR="000D70B8" w:rsidRDefault="000D70B8" w:rsidP="00B77466">
      <w:pPr>
        <w:autoSpaceDE w:val="0"/>
        <w:autoSpaceDN w:val="0"/>
        <w:adjustRightInd w:val="0"/>
        <w:spacing w:after="60"/>
        <w:rPr>
          <w:rFonts w:cs="Arial"/>
          <w:sz w:val="20"/>
          <w:szCs w:val="20"/>
        </w:rPr>
      </w:pPr>
    </w:p>
    <w:p w14:paraId="19E25150" w14:textId="05DDC6AD" w:rsidR="005F385E" w:rsidRDefault="005F385E" w:rsidP="00B77466">
      <w:pPr>
        <w:autoSpaceDE w:val="0"/>
        <w:autoSpaceDN w:val="0"/>
        <w:adjustRightInd w:val="0"/>
        <w:spacing w:after="60"/>
        <w:rPr>
          <w:rFonts w:cs="Arial"/>
          <w:sz w:val="20"/>
          <w:szCs w:val="20"/>
        </w:rPr>
      </w:pPr>
    </w:p>
    <w:p w14:paraId="281B7E4A" w14:textId="50097959" w:rsidR="005F385E" w:rsidRDefault="005F385E" w:rsidP="00B77466">
      <w:pPr>
        <w:autoSpaceDE w:val="0"/>
        <w:autoSpaceDN w:val="0"/>
        <w:adjustRightInd w:val="0"/>
        <w:spacing w:after="60"/>
        <w:rPr>
          <w:rFonts w:cs="Arial"/>
          <w:sz w:val="20"/>
          <w:szCs w:val="20"/>
        </w:rPr>
      </w:pPr>
    </w:p>
    <w:p w14:paraId="168131B0" w14:textId="51200407" w:rsidR="005F385E" w:rsidRDefault="005F385E" w:rsidP="00B77466">
      <w:pPr>
        <w:autoSpaceDE w:val="0"/>
        <w:autoSpaceDN w:val="0"/>
        <w:adjustRightInd w:val="0"/>
        <w:spacing w:after="60"/>
        <w:rPr>
          <w:rFonts w:cs="Arial"/>
          <w:sz w:val="20"/>
          <w:szCs w:val="20"/>
        </w:rPr>
      </w:pPr>
    </w:p>
    <w:p w14:paraId="5447561C" w14:textId="2FF05E1A" w:rsidR="005F385E" w:rsidRDefault="005F385E" w:rsidP="00B77466">
      <w:pPr>
        <w:autoSpaceDE w:val="0"/>
        <w:autoSpaceDN w:val="0"/>
        <w:adjustRightInd w:val="0"/>
        <w:spacing w:after="60"/>
        <w:rPr>
          <w:rFonts w:cs="Arial"/>
          <w:sz w:val="20"/>
          <w:szCs w:val="20"/>
        </w:rPr>
      </w:pPr>
    </w:p>
    <w:p w14:paraId="3356D387" w14:textId="7E973FD8" w:rsidR="005F385E" w:rsidRDefault="005F385E" w:rsidP="00B77466">
      <w:pPr>
        <w:autoSpaceDE w:val="0"/>
        <w:autoSpaceDN w:val="0"/>
        <w:adjustRightInd w:val="0"/>
        <w:spacing w:after="60"/>
        <w:rPr>
          <w:rFonts w:cs="Arial"/>
          <w:sz w:val="20"/>
          <w:szCs w:val="20"/>
        </w:rPr>
      </w:pPr>
    </w:p>
    <w:p w14:paraId="0B793C21" w14:textId="12D86B6A" w:rsidR="005F385E" w:rsidRDefault="005F385E" w:rsidP="00B77466">
      <w:pPr>
        <w:autoSpaceDE w:val="0"/>
        <w:autoSpaceDN w:val="0"/>
        <w:adjustRightInd w:val="0"/>
        <w:spacing w:after="60"/>
        <w:rPr>
          <w:rFonts w:cs="Arial"/>
          <w:sz w:val="20"/>
          <w:szCs w:val="20"/>
        </w:rPr>
      </w:pPr>
    </w:p>
    <w:p w14:paraId="139D7EE1" w14:textId="6F492FA9" w:rsidR="005F385E" w:rsidRDefault="005F385E" w:rsidP="00B77466">
      <w:pPr>
        <w:autoSpaceDE w:val="0"/>
        <w:autoSpaceDN w:val="0"/>
        <w:adjustRightInd w:val="0"/>
        <w:spacing w:after="60"/>
        <w:rPr>
          <w:rFonts w:cs="Arial"/>
          <w:sz w:val="20"/>
          <w:szCs w:val="20"/>
        </w:rPr>
      </w:pPr>
    </w:p>
    <w:p w14:paraId="65B658CF" w14:textId="0C2DCD29" w:rsidR="005F385E" w:rsidRDefault="005F385E" w:rsidP="00B77466">
      <w:pPr>
        <w:autoSpaceDE w:val="0"/>
        <w:autoSpaceDN w:val="0"/>
        <w:adjustRightInd w:val="0"/>
        <w:spacing w:after="60"/>
        <w:rPr>
          <w:rFonts w:cs="Arial"/>
          <w:sz w:val="20"/>
          <w:szCs w:val="20"/>
        </w:rPr>
      </w:pPr>
    </w:p>
    <w:p w14:paraId="5424526B" w14:textId="6762EA37" w:rsidR="005F385E" w:rsidRDefault="005F385E" w:rsidP="00B77466">
      <w:pPr>
        <w:autoSpaceDE w:val="0"/>
        <w:autoSpaceDN w:val="0"/>
        <w:adjustRightInd w:val="0"/>
        <w:spacing w:after="60"/>
        <w:rPr>
          <w:rFonts w:cs="Arial"/>
          <w:sz w:val="20"/>
          <w:szCs w:val="20"/>
        </w:rPr>
      </w:pPr>
    </w:p>
    <w:p w14:paraId="58C03E88" w14:textId="1641500F" w:rsidR="00CA25BE" w:rsidRDefault="00CA25BE" w:rsidP="00B77466">
      <w:pPr>
        <w:autoSpaceDE w:val="0"/>
        <w:autoSpaceDN w:val="0"/>
        <w:adjustRightInd w:val="0"/>
        <w:spacing w:after="60"/>
        <w:rPr>
          <w:rFonts w:cs="Arial"/>
          <w:sz w:val="20"/>
          <w:szCs w:val="20"/>
        </w:rPr>
      </w:pPr>
    </w:p>
    <w:p w14:paraId="62A91BF3" w14:textId="0CA22494" w:rsidR="00CA25BE" w:rsidRDefault="00CA25BE" w:rsidP="00B77466">
      <w:pPr>
        <w:autoSpaceDE w:val="0"/>
        <w:autoSpaceDN w:val="0"/>
        <w:adjustRightInd w:val="0"/>
        <w:spacing w:after="60"/>
        <w:rPr>
          <w:rFonts w:cs="Arial"/>
          <w:sz w:val="20"/>
          <w:szCs w:val="20"/>
        </w:rPr>
      </w:pPr>
    </w:p>
    <w:p w14:paraId="4361F970" w14:textId="20AB15F5" w:rsidR="00CA25BE" w:rsidRDefault="00CA25BE" w:rsidP="00B77466">
      <w:pPr>
        <w:autoSpaceDE w:val="0"/>
        <w:autoSpaceDN w:val="0"/>
        <w:adjustRightInd w:val="0"/>
        <w:spacing w:after="60"/>
        <w:rPr>
          <w:rFonts w:cs="Arial"/>
          <w:sz w:val="20"/>
          <w:szCs w:val="20"/>
        </w:rPr>
      </w:pPr>
    </w:p>
    <w:p w14:paraId="5E760A6E" w14:textId="717B012A" w:rsidR="00CA25BE" w:rsidRDefault="00CA25BE" w:rsidP="00B77466">
      <w:pPr>
        <w:autoSpaceDE w:val="0"/>
        <w:autoSpaceDN w:val="0"/>
        <w:adjustRightInd w:val="0"/>
        <w:spacing w:after="60"/>
        <w:rPr>
          <w:rFonts w:cs="Arial"/>
          <w:sz w:val="20"/>
          <w:szCs w:val="20"/>
        </w:rPr>
      </w:pPr>
    </w:p>
    <w:p w14:paraId="16E894FB" w14:textId="73A82A3C" w:rsidR="00CA25BE" w:rsidRDefault="00CA25BE" w:rsidP="00B77466">
      <w:pPr>
        <w:autoSpaceDE w:val="0"/>
        <w:autoSpaceDN w:val="0"/>
        <w:adjustRightInd w:val="0"/>
        <w:spacing w:after="60"/>
        <w:rPr>
          <w:rFonts w:cs="Arial"/>
          <w:sz w:val="20"/>
          <w:szCs w:val="20"/>
        </w:rPr>
      </w:pPr>
    </w:p>
    <w:p w14:paraId="156943D3" w14:textId="14DB9213" w:rsidR="00CA25BE" w:rsidRDefault="00CA25BE" w:rsidP="00B77466">
      <w:pPr>
        <w:autoSpaceDE w:val="0"/>
        <w:autoSpaceDN w:val="0"/>
        <w:adjustRightInd w:val="0"/>
        <w:spacing w:after="60"/>
        <w:rPr>
          <w:rFonts w:cs="Arial"/>
          <w:sz w:val="20"/>
          <w:szCs w:val="20"/>
        </w:rPr>
      </w:pPr>
    </w:p>
    <w:p w14:paraId="467F97BA" w14:textId="1B898659" w:rsidR="000974D4" w:rsidRDefault="00000000" w:rsidP="00B77466">
      <w:pPr>
        <w:autoSpaceDE w:val="0"/>
        <w:autoSpaceDN w:val="0"/>
        <w:adjustRightInd w:val="0"/>
        <w:spacing w:after="60"/>
        <w:rPr>
          <w:rFonts w:cs="Arial"/>
          <w:sz w:val="20"/>
          <w:szCs w:val="20"/>
        </w:rPr>
      </w:pPr>
      <w:hyperlink w:anchor="_Evaluation_Guidelines" w:history="1">
        <w:r w:rsidR="000974D4" w:rsidRPr="000974D4">
          <w:rPr>
            <w:rStyle w:val="Hyperlink"/>
            <w:rFonts w:cs="Arial"/>
            <w:sz w:val="20"/>
            <w:szCs w:val="20"/>
          </w:rPr>
          <w:t>Back to top</w:t>
        </w:r>
      </w:hyperlink>
    </w:p>
    <w:p w14:paraId="3A59AE11" w14:textId="77777777" w:rsidR="000974D4" w:rsidRDefault="000974D4" w:rsidP="00B77466">
      <w:pPr>
        <w:autoSpaceDE w:val="0"/>
        <w:autoSpaceDN w:val="0"/>
        <w:adjustRightInd w:val="0"/>
        <w:spacing w:after="60"/>
        <w:rPr>
          <w:rFonts w:cs="Arial"/>
          <w:sz w:val="20"/>
          <w:szCs w:val="20"/>
        </w:rPr>
      </w:pPr>
    </w:p>
    <w:p w14:paraId="40AF9EB9" w14:textId="50B72396" w:rsidR="00CA25BE" w:rsidRDefault="00C75736" w:rsidP="00EE5626">
      <w:pPr>
        <w:pStyle w:val="Heading2"/>
      </w:pPr>
      <w:bookmarkStart w:id="3" w:name="_Bid_Tab_Document"/>
      <w:bookmarkEnd w:id="3"/>
      <w:r w:rsidRPr="00B038C2">
        <w:t>Bid Tab Document</w:t>
      </w:r>
    </w:p>
    <w:p w14:paraId="1FF79643" w14:textId="2C68EF75" w:rsidR="008C3D4F" w:rsidRPr="00C75736" w:rsidRDefault="00E83BB4" w:rsidP="00B77466">
      <w:pPr>
        <w:autoSpaceDE w:val="0"/>
        <w:autoSpaceDN w:val="0"/>
        <w:adjustRightInd w:val="0"/>
        <w:spacing w:after="60"/>
        <w:rPr>
          <w:rFonts w:cs="Arial"/>
          <w:b/>
          <w:sz w:val="20"/>
          <w:szCs w:val="20"/>
        </w:rPr>
      </w:pPr>
      <w:r>
        <w:rPr>
          <w:rFonts w:cs="Arial"/>
          <w:sz w:val="20"/>
          <w:szCs w:val="20"/>
          <w:lang w:bidi="ar-SA"/>
        </w:rPr>
        <w:lastRenderedPageBreak/>
        <w:t xml:space="preserve">After the </w:t>
      </w:r>
      <w:r w:rsidR="002F6829">
        <w:rPr>
          <w:rFonts w:cs="Arial"/>
          <w:sz w:val="20"/>
          <w:szCs w:val="20"/>
          <w:lang w:bidi="ar-SA"/>
        </w:rPr>
        <w:t xml:space="preserve">competitive </w:t>
      </w:r>
      <w:r>
        <w:rPr>
          <w:rFonts w:cs="Arial"/>
          <w:sz w:val="20"/>
          <w:szCs w:val="20"/>
          <w:lang w:bidi="ar-SA"/>
        </w:rPr>
        <w:t>solicitation documents are drafted, t</w:t>
      </w:r>
      <w:r w:rsidR="008C3D4F" w:rsidRPr="00905A68">
        <w:rPr>
          <w:rFonts w:cs="Arial"/>
          <w:sz w:val="20"/>
          <w:szCs w:val="20"/>
          <w:lang w:bidi="ar-SA"/>
        </w:rPr>
        <w:t>he Procureme</w:t>
      </w:r>
      <w:r>
        <w:rPr>
          <w:rFonts w:cs="Arial"/>
          <w:sz w:val="20"/>
          <w:szCs w:val="20"/>
          <w:lang w:bidi="ar-SA"/>
        </w:rPr>
        <w:t xml:space="preserve">nt Coordinator </w:t>
      </w:r>
      <w:proofErr w:type="gramStart"/>
      <w:r>
        <w:rPr>
          <w:rFonts w:cs="Arial"/>
          <w:sz w:val="20"/>
          <w:szCs w:val="20"/>
          <w:lang w:bidi="ar-SA"/>
        </w:rPr>
        <w:t>has to</w:t>
      </w:r>
      <w:proofErr w:type="gramEnd"/>
      <w:r>
        <w:rPr>
          <w:rFonts w:cs="Arial"/>
          <w:sz w:val="20"/>
          <w:szCs w:val="20"/>
          <w:lang w:bidi="ar-SA"/>
        </w:rPr>
        <w:t xml:space="preserve"> create a bid t</w:t>
      </w:r>
      <w:r w:rsidR="008C3D4F" w:rsidRPr="00905A68">
        <w:rPr>
          <w:rFonts w:cs="Arial"/>
          <w:sz w:val="20"/>
          <w:szCs w:val="20"/>
          <w:lang w:bidi="ar-SA"/>
        </w:rPr>
        <w:t xml:space="preserve">ab </w:t>
      </w:r>
      <w:r>
        <w:rPr>
          <w:rFonts w:cs="Arial"/>
          <w:sz w:val="20"/>
          <w:szCs w:val="20"/>
          <w:lang w:bidi="ar-SA"/>
        </w:rPr>
        <w:t xml:space="preserve">that aligns with the evaluation criteria and </w:t>
      </w:r>
      <w:r w:rsidR="00061676">
        <w:rPr>
          <w:rFonts w:cs="Arial"/>
          <w:sz w:val="20"/>
          <w:szCs w:val="20"/>
          <w:lang w:bidi="ar-SA"/>
        </w:rPr>
        <w:t xml:space="preserve">evaluation </w:t>
      </w:r>
      <w:r>
        <w:rPr>
          <w:rFonts w:cs="Arial"/>
          <w:sz w:val="20"/>
          <w:szCs w:val="20"/>
          <w:lang w:bidi="ar-SA"/>
        </w:rPr>
        <w:t>steps in the solicitation</w:t>
      </w:r>
      <w:r w:rsidR="00061676">
        <w:rPr>
          <w:rFonts w:cs="Arial"/>
          <w:sz w:val="20"/>
          <w:szCs w:val="20"/>
          <w:lang w:bidi="ar-SA"/>
        </w:rPr>
        <w:t>. The bid tab</w:t>
      </w:r>
      <w:r>
        <w:rPr>
          <w:rFonts w:cs="Arial"/>
          <w:sz w:val="20"/>
          <w:szCs w:val="20"/>
          <w:lang w:bidi="ar-SA"/>
        </w:rPr>
        <w:t xml:space="preserve"> compiles</w:t>
      </w:r>
      <w:r w:rsidR="008C3D4F" w:rsidRPr="00905A68">
        <w:rPr>
          <w:rFonts w:cs="Arial"/>
          <w:sz w:val="20"/>
          <w:szCs w:val="20"/>
          <w:lang w:bidi="ar-SA"/>
        </w:rPr>
        <w:t xml:space="preserve"> </w:t>
      </w:r>
      <w:r>
        <w:rPr>
          <w:rFonts w:cs="Arial"/>
          <w:sz w:val="20"/>
          <w:szCs w:val="20"/>
          <w:lang w:bidi="ar-SA"/>
        </w:rPr>
        <w:t xml:space="preserve">scores for all </w:t>
      </w:r>
      <w:r w:rsidR="00061676">
        <w:rPr>
          <w:rFonts w:cs="Arial"/>
          <w:sz w:val="20"/>
          <w:szCs w:val="20"/>
          <w:lang w:bidi="ar-SA"/>
        </w:rPr>
        <w:t xml:space="preserve">evaluation steps and summarizes the results of the </w:t>
      </w:r>
      <w:r w:rsidRPr="00905A68">
        <w:rPr>
          <w:rFonts w:cs="Arial"/>
          <w:sz w:val="20"/>
          <w:szCs w:val="20"/>
          <w:lang w:bidi="ar-SA"/>
        </w:rPr>
        <w:t>responsiveness</w:t>
      </w:r>
      <w:r w:rsidR="008C3D4F" w:rsidRPr="00905A68">
        <w:rPr>
          <w:rFonts w:cs="Arial"/>
          <w:sz w:val="20"/>
          <w:szCs w:val="20"/>
          <w:lang w:bidi="ar-SA"/>
        </w:rPr>
        <w:t xml:space="preserve"> check, </w:t>
      </w:r>
      <w:r>
        <w:rPr>
          <w:rFonts w:cs="Arial"/>
          <w:sz w:val="20"/>
          <w:szCs w:val="20"/>
          <w:lang w:bidi="ar-SA"/>
        </w:rPr>
        <w:t>non-cost factors</w:t>
      </w:r>
      <w:r w:rsidR="00061676">
        <w:rPr>
          <w:rFonts w:cs="Arial"/>
          <w:sz w:val="20"/>
          <w:szCs w:val="20"/>
          <w:lang w:bidi="ar-SA"/>
        </w:rPr>
        <w:t xml:space="preserve"> evaluation</w:t>
      </w:r>
      <w:r>
        <w:rPr>
          <w:rFonts w:cs="Arial"/>
          <w:sz w:val="20"/>
          <w:szCs w:val="20"/>
          <w:lang w:bidi="ar-SA"/>
        </w:rPr>
        <w:t xml:space="preserve">, </w:t>
      </w:r>
      <w:r w:rsidR="00061676">
        <w:rPr>
          <w:rFonts w:cs="Arial"/>
          <w:sz w:val="20"/>
          <w:szCs w:val="20"/>
          <w:lang w:bidi="ar-SA"/>
        </w:rPr>
        <w:t>cost factors evaluation</w:t>
      </w:r>
      <w:r w:rsidR="008C3D4F" w:rsidRPr="00905A68">
        <w:rPr>
          <w:rFonts w:cs="Arial"/>
          <w:sz w:val="20"/>
          <w:szCs w:val="20"/>
          <w:lang w:bidi="ar-SA"/>
        </w:rPr>
        <w:t xml:space="preserve"> and responsibility check.</w:t>
      </w:r>
      <w:r w:rsidR="00A12622">
        <w:rPr>
          <w:rFonts w:cs="Arial"/>
          <w:sz w:val="20"/>
          <w:szCs w:val="20"/>
          <w:lang w:bidi="ar-SA"/>
        </w:rPr>
        <w:t xml:space="preserve"> </w:t>
      </w:r>
      <w:r w:rsidR="00061676">
        <w:rPr>
          <w:rFonts w:cs="Arial"/>
          <w:sz w:val="20"/>
          <w:szCs w:val="20"/>
          <w:lang w:bidi="ar-SA"/>
        </w:rPr>
        <w:t>Bid tab document is usually an Excel spreadsheet.</w:t>
      </w:r>
      <w:r w:rsidR="00A12622">
        <w:rPr>
          <w:rFonts w:cs="Arial"/>
          <w:sz w:val="20"/>
          <w:szCs w:val="20"/>
          <w:lang w:bidi="ar-SA"/>
        </w:rPr>
        <w:t xml:space="preserve"> </w:t>
      </w:r>
      <w:r w:rsidR="00217467">
        <w:rPr>
          <w:rFonts w:cs="Arial"/>
          <w:sz w:val="20"/>
          <w:szCs w:val="20"/>
          <w:lang w:bidi="ar-SA"/>
        </w:rPr>
        <w:t xml:space="preserve">Use </w:t>
      </w:r>
      <w:r w:rsidR="00061676" w:rsidRPr="00061676">
        <w:rPr>
          <w:rFonts w:cs="Arial"/>
          <w:i/>
          <w:sz w:val="20"/>
          <w:szCs w:val="20"/>
          <w:lang w:bidi="ar-SA"/>
        </w:rPr>
        <w:t>Bid Tab</w:t>
      </w:r>
      <w:r w:rsidR="00061676">
        <w:rPr>
          <w:rFonts w:cs="Arial"/>
          <w:i/>
          <w:sz w:val="20"/>
          <w:szCs w:val="20"/>
          <w:lang w:bidi="ar-SA"/>
        </w:rPr>
        <w:t xml:space="preserve"> </w:t>
      </w:r>
      <w:r w:rsidR="00061676" w:rsidRPr="00061676">
        <w:rPr>
          <w:rFonts w:cs="Arial"/>
          <w:i/>
          <w:sz w:val="20"/>
          <w:szCs w:val="20"/>
          <w:lang w:bidi="ar-SA"/>
        </w:rPr>
        <w:t>Template</w:t>
      </w:r>
      <w:r w:rsidR="00217467">
        <w:rPr>
          <w:rFonts w:cs="Arial"/>
          <w:sz w:val="20"/>
          <w:szCs w:val="20"/>
          <w:lang w:bidi="ar-SA"/>
        </w:rPr>
        <w:t xml:space="preserve"> document as a starting point and customize as needed.</w:t>
      </w:r>
    </w:p>
    <w:p w14:paraId="67F300AD" w14:textId="77777777" w:rsidR="000974D4" w:rsidRDefault="000974D4" w:rsidP="00B77466">
      <w:pPr>
        <w:autoSpaceDE w:val="0"/>
        <w:autoSpaceDN w:val="0"/>
        <w:adjustRightInd w:val="0"/>
        <w:spacing w:after="60"/>
        <w:rPr>
          <w:rFonts w:cs="Arial"/>
          <w:b/>
          <w:i/>
          <w:sz w:val="20"/>
          <w:szCs w:val="20"/>
          <w:lang w:bidi="ar-SA"/>
        </w:rPr>
      </w:pPr>
    </w:p>
    <w:p w14:paraId="68EA2CE4" w14:textId="0A9A992D" w:rsidR="00061676" w:rsidRDefault="00D93DFE" w:rsidP="00B77466">
      <w:pPr>
        <w:autoSpaceDE w:val="0"/>
        <w:autoSpaceDN w:val="0"/>
        <w:adjustRightInd w:val="0"/>
        <w:spacing w:after="60"/>
        <w:rPr>
          <w:rFonts w:cs="Arial"/>
          <w:sz w:val="20"/>
          <w:szCs w:val="20"/>
          <w:lang w:bidi="ar-SA"/>
        </w:rPr>
      </w:pPr>
      <w:r>
        <w:rPr>
          <w:rFonts w:cs="Arial"/>
          <w:b/>
          <w:i/>
          <w:sz w:val="20"/>
          <w:szCs w:val="20"/>
          <w:lang w:bidi="ar-SA"/>
        </w:rPr>
        <w:t>Note</w:t>
      </w:r>
      <w:r w:rsidR="00061676">
        <w:rPr>
          <w:rFonts w:cs="Arial"/>
          <w:sz w:val="20"/>
          <w:szCs w:val="20"/>
          <w:lang w:bidi="ar-SA"/>
        </w:rPr>
        <w:t xml:space="preserve">: Procurement Coordinator can request help from the Business Operations Team to help build the bid tab and complete or check cost factor evaluations. </w:t>
      </w:r>
    </w:p>
    <w:p w14:paraId="380E6AE5" w14:textId="20DD2B08" w:rsidR="001776D3" w:rsidRPr="001776D3" w:rsidRDefault="001776D3" w:rsidP="00B77466">
      <w:pPr>
        <w:pStyle w:val="ListParagraph"/>
        <w:numPr>
          <w:ilvl w:val="0"/>
          <w:numId w:val="22"/>
        </w:numPr>
        <w:spacing w:after="60"/>
        <w:contextualSpacing w:val="0"/>
        <w:rPr>
          <w:rFonts w:cs="Arial"/>
          <w:sz w:val="20"/>
          <w:szCs w:val="20"/>
        </w:rPr>
      </w:pPr>
      <w:r w:rsidRPr="001776D3">
        <w:rPr>
          <w:rFonts w:cs="Arial"/>
          <w:sz w:val="20"/>
          <w:szCs w:val="20"/>
        </w:rPr>
        <w:t xml:space="preserve">If bidders are providing a written response to a pass/fail requirement, </w:t>
      </w:r>
      <w:r>
        <w:rPr>
          <w:rFonts w:cs="Arial"/>
          <w:sz w:val="20"/>
          <w:szCs w:val="20"/>
        </w:rPr>
        <w:t>w</w:t>
      </w:r>
      <w:r w:rsidRPr="001776D3">
        <w:rPr>
          <w:rFonts w:cs="Arial"/>
          <w:sz w:val="20"/>
          <w:szCs w:val="20"/>
        </w:rPr>
        <w:t xml:space="preserve">hen reviewing bidder responses against the requirements, this is </w:t>
      </w:r>
      <w:r w:rsidR="00243867">
        <w:rPr>
          <w:rFonts w:cs="Arial"/>
          <w:sz w:val="20"/>
          <w:szCs w:val="20"/>
        </w:rPr>
        <w:t xml:space="preserve">about </w:t>
      </w:r>
      <w:r w:rsidRPr="001776D3">
        <w:rPr>
          <w:rFonts w:cs="Arial"/>
          <w:sz w:val="20"/>
          <w:szCs w:val="20"/>
          <w:u w:val="single"/>
        </w:rPr>
        <w:t xml:space="preserve">screening bidders IN, not </w:t>
      </w:r>
      <w:proofErr w:type="gramStart"/>
      <w:r w:rsidRPr="001776D3">
        <w:rPr>
          <w:rFonts w:cs="Arial"/>
          <w:sz w:val="20"/>
          <w:szCs w:val="20"/>
          <w:u w:val="single"/>
        </w:rPr>
        <w:t>OUT</w:t>
      </w:r>
      <w:proofErr w:type="gramEnd"/>
      <w:r w:rsidRPr="001776D3">
        <w:rPr>
          <w:rFonts w:cs="Arial"/>
          <w:sz w:val="20"/>
          <w:szCs w:val="20"/>
          <w:u w:val="single"/>
        </w:rPr>
        <w:t xml:space="preserve"> </w:t>
      </w:r>
    </w:p>
    <w:p w14:paraId="4D0D36A3" w14:textId="77777777" w:rsidR="000974D4" w:rsidRDefault="000974D4" w:rsidP="000974D4">
      <w:pPr>
        <w:autoSpaceDE w:val="0"/>
        <w:autoSpaceDN w:val="0"/>
        <w:adjustRightInd w:val="0"/>
        <w:spacing w:after="60"/>
        <w:rPr>
          <w:rFonts w:cs="Arial"/>
          <w:sz w:val="20"/>
          <w:szCs w:val="20"/>
        </w:rPr>
      </w:pPr>
    </w:p>
    <w:p w14:paraId="2449656F" w14:textId="0EF5E68E" w:rsidR="005F569B" w:rsidRPr="000974D4" w:rsidRDefault="00000000" w:rsidP="000974D4">
      <w:pPr>
        <w:autoSpaceDE w:val="0"/>
        <w:autoSpaceDN w:val="0"/>
        <w:adjustRightInd w:val="0"/>
        <w:spacing w:after="60"/>
        <w:rPr>
          <w:rFonts w:cs="Arial"/>
          <w:sz w:val="20"/>
          <w:szCs w:val="20"/>
        </w:rPr>
      </w:pPr>
      <w:hyperlink w:anchor="_Evaluation_Guidelines" w:history="1">
        <w:r w:rsidR="000974D4" w:rsidRPr="000974D4">
          <w:rPr>
            <w:rStyle w:val="Hyperlink"/>
            <w:rFonts w:cs="Arial"/>
            <w:sz w:val="20"/>
            <w:szCs w:val="20"/>
          </w:rPr>
          <w:t>Back to top</w:t>
        </w:r>
      </w:hyperlink>
    </w:p>
    <w:p w14:paraId="133DB4AE" w14:textId="77777777" w:rsidR="000974D4" w:rsidRDefault="000974D4" w:rsidP="00B77466">
      <w:pPr>
        <w:pStyle w:val="Default"/>
        <w:spacing w:after="60"/>
        <w:rPr>
          <w:rFonts w:ascii="Arial" w:hAnsi="Arial" w:cs="Arial"/>
          <w:b/>
          <w:color w:val="auto"/>
          <w:sz w:val="20"/>
          <w:szCs w:val="20"/>
        </w:rPr>
      </w:pPr>
    </w:p>
    <w:p w14:paraId="55433F91" w14:textId="172D493D" w:rsidR="00E46153" w:rsidRDefault="00E46153" w:rsidP="00EE5626">
      <w:pPr>
        <w:pStyle w:val="Heading2"/>
      </w:pPr>
      <w:bookmarkStart w:id="4" w:name="_Bias_free_procurement"/>
      <w:bookmarkStart w:id="5" w:name="BiaFreeProcurementPrinciples"/>
      <w:bookmarkEnd w:id="4"/>
      <w:r>
        <w:t>B</w:t>
      </w:r>
      <w:r w:rsidR="00CA25BE">
        <w:t>ias free procurement principles</w:t>
      </w:r>
    </w:p>
    <w:bookmarkEnd w:id="5"/>
    <w:p w14:paraId="2C50007B" w14:textId="3B043BCF" w:rsidR="00F743AA" w:rsidRDefault="00D93DFE" w:rsidP="00B77466">
      <w:pPr>
        <w:spacing w:after="60"/>
        <w:rPr>
          <w:rFonts w:asciiTheme="majorHAnsi" w:hAnsiTheme="majorHAnsi" w:cstheme="majorHAnsi"/>
          <w:sz w:val="20"/>
          <w:szCs w:val="20"/>
        </w:rPr>
      </w:pPr>
      <w:r>
        <w:rPr>
          <w:rFonts w:asciiTheme="majorHAnsi" w:hAnsiTheme="majorHAnsi" w:cstheme="majorHAnsi"/>
          <w:sz w:val="20"/>
          <w:szCs w:val="20"/>
        </w:rPr>
        <w:t xml:space="preserve">Per </w:t>
      </w:r>
      <w:r w:rsidR="00B531B2">
        <w:rPr>
          <w:rFonts w:asciiTheme="majorHAnsi" w:hAnsiTheme="majorHAnsi" w:cstheme="majorHAnsi"/>
          <w:sz w:val="20"/>
          <w:szCs w:val="20"/>
        </w:rPr>
        <w:t>the DES</w:t>
      </w:r>
      <w:r>
        <w:rPr>
          <w:rFonts w:asciiTheme="majorHAnsi" w:hAnsiTheme="majorHAnsi" w:cstheme="majorHAnsi"/>
          <w:sz w:val="20"/>
          <w:szCs w:val="20"/>
        </w:rPr>
        <w:t xml:space="preserve"> Complaints and Protest </w:t>
      </w:r>
      <w:hyperlink r:id="rId11" w:history="1">
        <w:r w:rsidRPr="006C5B09">
          <w:rPr>
            <w:rStyle w:val="Hyperlink"/>
            <w:rFonts w:asciiTheme="majorHAnsi" w:hAnsiTheme="majorHAnsi" w:cstheme="majorHAnsi"/>
            <w:sz w:val="20"/>
            <w:szCs w:val="20"/>
          </w:rPr>
          <w:t>procurement policy</w:t>
        </w:r>
        <w:r w:rsidR="0092437C" w:rsidRPr="006C5B09">
          <w:rPr>
            <w:rStyle w:val="Hyperlink"/>
            <w:rFonts w:asciiTheme="majorHAnsi" w:hAnsiTheme="majorHAnsi" w:cstheme="majorHAnsi"/>
            <w:sz w:val="20"/>
            <w:szCs w:val="20"/>
          </w:rPr>
          <w:t xml:space="preserve"> </w:t>
        </w:r>
        <w:r w:rsidRPr="006C5B09">
          <w:rPr>
            <w:rStyle w:val="Hyperlink"/>
            <w:rFonts w:asciiTheme="majorHAnsi" w:hAnsiTheme="majorHAnsi" w:cstheme="majorHAnsi"/>
            <w:sz w:val="20"/>
            <w:szCs w:val="20"/>
          </w:rPr>
          <w:t>DES-170-00</w:t>
        </w:r>
      </w:hyperlink>
      <w:r>
        <w:rPr>
          <w:rFonts w:asciiTheme="majorHAnsi" w:hAnsiTheme="majorHAnsi" w:cstheme="majorHAnsi"/>
          <w:sz w:val="20"/>
          <w:szCs w:val="20"/>
        </w:rPr>
        <w:t xml:space="preserve">, </w:t>
      </w:r>
      <w:r w:rsidR="0092437C" w:rsidRPr="0092437C">
        <w:rPr>
          <w:rFonts w:asciiTheme="majorHAnsi" w:hAnsiTheme="majorHAnsi" w:cstheme="majorHAnsi"/>
          <w:sz w:val="20"/>
          <w:szCs w:val="20"/>
        </w:rPr>
        <w:t xml:space="preserve">one </w:t>
      </w:r>
      <w:r>
        <w:rPr>
          <w:rFonts w:asciiTheme="majorHAnsi" w:hAnsiTheme="majorHAnsi" w:cstheme="majorHAnsi"/>
          <w:sz w:val="20"/>
          <w:szCs w:val="20"/>
        </w:rPr>
        <w:t xml:space="preserve">of the </w:t>
      </w:r>
      <w:r w:rsidR="0092437C" w:rsidRPr="0092437C">
        <w:rPr>
          <w:rFonts w:asciiTheme="majorHAnsi" w:hAnsiTheme="majorHAnsi" w:cstheme="majorHAnsi"/>
          <w:sz w:val="20"/>
          <w:szCs w:val="20"/>
        </w:rPr>
        <w:t>reason</w:t>
      </w:r>
      <w:r>
        <w:rPr>
          <w:rFonts w:asciiTheme="majorHAnsi" w:hAnsiTheme="majorHAnsi" w:cstheme="majorHAnsi"/>
          <w:sz w:val="20"/>
          <w:szCs w:val="20"/>
        </w:rPr>
        <w:t>s</w:t>
      </w:r>
      <w:r w:rsidR="0092437C" w:rsidRPr="0092437C">
        <w:rPr>
          <w:rFonts w:asciiTheme="majorHAnsi" w:hAnsiTheme="majorHAnsi" w:cstheme="majorHAnsi"/>
          <w:sz w:val="20"/>
          <w:szCs w:val="20"/>
        </w:rPr>
        <w:t xml:space="preserve"> that bidders can protest </w:t>
      </w:r>
      <w:r w:rsidR="006C5B09">
        <w:rPr>
          <w:rFonts w:asciiTheme="majorHAnsi" w:hAnsiTheme="majorHAnsi" w:cstheme="majorHAnsi"/>
          <w:sz w:val="20"/>
          <w:szCs w:val="20"/>
        </w:rPr>
        <w:t xml:space="preserve">the competitive solicitation results </w:t>
      </w:r>
      <w:r w:rsidR="0092437C" w:rsidRPr="0092437C">
        <w:rPr>
          <w:rFonts w:asciiTheme="majorHAnsi" w:hAnsiTheme="majorHAnsi" w:cstheme="majorHAnsi"/>
          <w:sz w:val="20"/>
          <w:szCs w:val="20"/>
        </w:rPr>
        <w:t xml:space="preserve">has to do </w:t>
      </w:r>
      <w:r w:rsidR="0092437C" w:rsidRPr="00D93DFE">
        <w:rPr>
          <w:rFonts w:asciiTheme="majorHAnsi" w:hAnsiTheme="majorHAnsi" w:cstheme="majorHAnsi"/>
          <w:sz w:val="20"/>
          <w:szCs w:val="20"/>
        </w:rPr>
        <w:t>with bias.</w:t>
      </w:r>
      <w:r w:rsidR="00A12622">
        <w:rPr>
          <w:rFonts w:asciiTheme="majorHAnsi" w:hAnsiTheme="majorHAnsi" w:cstheme="majorHAnsi"/>
          <w:sz w:val="20"/>
          <w:szCs w:val="20"/>
        </w:rPr>
        <w:t xml:space="preserve"> </w:t>
      </w:r>
      <w:r w:rsidR="006C5B09">
        <w:rPr>
          <w:rFonts w:asciiTheme="majorHAnsi" w:hAnsiTheme="majorHAnsi" w:cstheme="majorHAnsi"/>
          <w:sz w:val="20"/>
          <w:szCs w:val="20"/>
        </w:rPr>
        <w:t>The</w:t>
      </w:r>
      <w:r w:rsidR="0092437C" w:rsidRPr="00D93DFE">
        <w:rPr>
          <w:rFonts w:asciiTheme="majorHAnsi" w:hAnsiTheme="majorHAnsi" w:cstheme="majorHAnsi"/>
          <w:sz w:val="20"/>
          <w:szCs w:val="20"/>
        </w:rPr>
        <w:t xml:space="preserve"> </w:t>
      </w:r>
      <w:r w:rsidR="00060A0C">
        <w:rPr>
          <w:rFonts w:asciiTheme="majorHAnsi" w:hAnsiTheme="majorHAnsi" w:cstheme="majorHAnsi"/>
          <w:sz w:val="20"/>
          <w:szCs w:val="20"/>
        </w:rPr>
        <w:t>fundamental principle</w:t>
      </w:r>
      <w:r w:rsidR="0092437C" w:rsidRPr="00D93DFE">
        <w:rPr>
          <w:rFonts w:asciiTheme="majorHAnsi" w:hAnsiTheme="majorHAnsi" w:cstheme="majorHAnsi"/>
          <w:sz w:val="20"/>
          <w:szCs w:val="20"/>
        </w:rPr>
        <w:t xml:space="preserve"> of the com</w:t>
      </w:r>
      <w:r w:rsidR="0092437C" w:rsidRPr="0092437C">
        <w:rPr>
          <w:rFonts w:asciiTheme="majorHAnsi" w:hAnsiTheme="majorHAnsi" w:cstheme="majorHAnsi"/>
          <w:sz w:val="20"/>
          <w:szCs w:val="20"/>
        </w:rPr>
        <w:t xml:space="preserve">petitive solicitation </w:t>
      </w:r>
      <w:r w:rsidR="00060A0C">
        <w:rPr>
          <w:rFonts w:asciiTheme="majorHAnsi" w:hAnsiTheme="majorHAnsi" w:cstheme="majorHAnsi"/>
          <w:sz w:val="20"/>
          <w:szCs w:val="20"/>
        </w:rPr>
        <w:t>is</w:t>
      </w:r>
      <w:r w:rsidR="0092437C" w:rsidRPr="0092437C">
        <w:rPr>
          <w:rFonts w:asciiTheme="majorHAnsi" w:hAnsiTheme="majorHAnsi" w:cstheme="majorHAnsi"/>
          <w:sz w:val="20"/>
          <w:szCs w:val="20"/>
        </w:rPr>
        <w:t xml:space="preserve"> that </w:t>
      </w:r>
      <w:r w:rsidR="00060A0C">
        <w:rPr>
          <w:rFonts w:asciiTheme="majorHAnsi" w:hAnsiTheme="majorHAnsi" w:cstheme="majorHAnsi"/>
          <w:sz w:val="20"/>
          <w:szCs w:val="20"/>
        </w:rPr>
        <w:t>represents a</w:t>
      </w:r>
      <w:r w:rsidR="0092437C" w:rsidRPr="0092437C">
        <w:rPr>
          <w:rFonts w:asciiTheme="majorHAnsi" w:hAnsiTheme="majorHAnsi" w:cstheme="majorHAnsi"/>
          <w:sz w:val="20"/>
          <w:szCs w:val="20"/>
        </w:rPr>
        <w:t xml:space="preserve"> </w:t>
      </w:r>
      <w:r w:rsidR="0092437C" w:rsidRPr="0092437C">
        <w:rPr>
          <w:rFonts w:asciiTheme="majorHAnsi" w:hAnsiTheme="majorHAnsi" w:cstheme="majorHAnsi"/>
          <w:b/>
          <w:sz w:val="20"/>
          <w:szCs w:val="20"/>
        </w:rPr>
        <w:t xml:space="preserve">fair, objective, </w:t>
      </w:r>
      <w:proofErr w:type="gramStart"/>
      <w:r w:rsidR="0092437C" w:rsidRPr="0092437C">
        <w:rPr>
          <w:rFonts w:asciiTheme="majorHAnsi" w:hAnsiTheme="majorHAnsi" w:cstheme="majorHAnsi"/>
          <w:b/>
          <w:sz w:val="20"/>
          <w:szCs w:val="20"/>
        </w:rPr>
        <w:t>merit based</w:t>
      </w:r>
      <w:proofErr w:type="gramEnd"/>
      <w:r w:rsidR="0092437C" w:rsidRPr="0092437C">
        <w:rPr>
          <w:rFonts w:asciiTheme="majorHAnsi" w:hAnsiTheme="majorHAnsi" w:cstheme="majorHAnsi"/>
          <w:b/>
          <w:sz w:val="20"/>
          <w:szCs w:val="20"/>
        </w:rPr>
        <w:t xml:space="preserve"> </w:t>
      </w:r>
      <w:r w:rsidR="0092437C" w:rsidRPr="0092437C">
        <w:rPr>
          <w:rFonts w:asciiTheme="majorHAnsi" w:hAnsiTheme="majorHAnsi" w:cstheme="majorHAnsi"/>
          <w:sz w:val="20"/>
          <w:szCs w:val="20"/>
        </w:rPr>
        <w:t>process and everybody has the same opportunity to compete and win.</w:t>
      </w:r>
      <w:r w:rsidR="00A12622">
        <w:rPr>
          <w:rFonts w:asciiTheme="majorHAnsi" w:hAnsiTheme="majorHAnsi" w:cstheme="majorHAnsi"/>
          <w:sz w:val="20"/>
          <w:szCs w:val="20"/>
        </w:rPr>
        <w:t xml:space="preserve"> </w:t>
      </w:r>
      <w:r w:rsidR="0092437C" w:rsidRPr="0092437C">
        <w:rPr>
          <w:rFonts w:asciiTheme="majorHAnsi" w:hAnsiTheme="majorHAnsi" w:cstheme="majorHAnsi"/>
          <w:sz w:val="20"/>
          <w:szCs w:val="20"/>
        </w:rPr>
        <w:t>If the evaluations are impacted by bias – whether it is conscious or unconscious bias –</w:t>
      </w:r>
      <w:r w:rsidR="00060A0C">
        <w:rPr>
          <w:rFonts w:asciiTheme="majorHAnsi" w:hAnsiTheme="majorHAnsi" w:cstheme="majorHAnsi"/>
          <w:sz w:val="20"/>
          <w:szCs w:val="20"/>
        </w:rPr>
        <w:t xml:space="preserve"> </w:t>
      </w:r>
      <w:r w:rsidR="0092437C" w:rsidRPr="0092437C">
        <w:rPr>
          <w:rFonts w:asciiTheme="majorHAnsi" w:hAnsiTheme="majorHAnsi" w:cstheme="majorHAnsi"/>
          <w:sz w:val="20"/>
          <w:szCs w:val="20"/>
        </w:rPr>
        <w:t>then those fundamental principles are no longer held true.</w:t>
      </w:r>
      <w:r w:rsidR="00A12622">
        <w:rPr>
          <w:rFonts w:asciiTheme="majorHAnsi" w:hAnsiTheme="majorHAnsi" w:cstheme="majorHAnsi"/>
          <w:sz w:val="20"/>
          <w:szCs w:val="20"/>
        </w:rPr>
        <w:t xml:space="preserve"> </w:t>
      </w:r>
      <w:r w:rsidR="00060A0C">
        <w:rPr>
          <w:rFonts w:asciiTheme="majorHAnsi" w:hAnsiTheme="majorHAnsi" w:cstheme="majorHAnsi"/>
          <w:sz w:val="20"/>
          <w:szCs w:val="20"/>
        </w:rPr>
        <w:t>As</w:t>
      </w:r>
      <w:r w:rsidR="0092437C" w:rsidRPr="0092437C">
        <w:rPr>
          <w:rFonts w:asciiTheme="majorHAnsi" w:hAnsiTheme="majorHAnsi" w:cstheme="majorHAnsi"/>
          <w:sz w:val="20"/>
          <w:szCs w:val="20"/>
        </w:rPr>
        <w:t xml:space="preserve"> keepers of th</w:t>
      </w:r>
      <w:r w:rsidR="0072208D">
        <w:rPr>
          <w:rFonts w:asciiTheme="majorHAnsi" w:hAnsiTheme="majorHAnsi" w:cstheme="majorHAnsi"/>
          <w:sz w:val="20"/>
          <w:szCs w:val="20"/>
        </w:rPr>
        <w:t>ese</w:t>
      </w:r>
      <w:r w:rsidR="0092437C" w:rsidRPr="0092437C">
        <w:rPr>
          <w:rFonts w:asciiTheme="majorHAnsi" w:hAnsiTheme="majorHAnsi" w:cstheme="majorHAnsi"/>
          <w:sz w:val="20"/>
          <w:szCs w:val="20"/>
        </w:rPr>
        <w:t xml:space="preserve"> fundamental principles of competitive solicitations</w:t>
      </w:r>
      <w:r w:rsidR="00060A0C">
        <w:rPr>
          <w:rFonts w:asciiTheme="majorHAnsi" w:hAnsiTheme="majorHAnsi" w:cstheme="majorHAnsi"/>
          <w:sz w:val="20"/>
          <w:szCs w:val="20"/>
        </w:rPr>
        <w:t xml:space="preserve">, </w:t>
      </w:r>
      <w:r w:rsidR="0092437C" w:rsidRPr="0092437C">
        <w:rPr>
          <w:rFonts w:asciiTheme="majorHAnsi" w:hAnsiTheme="majorHAnsi" w:cstheme="majorHAnsi"/>
          <w:sz w:val="20"/>
          <w:szCs w:val="20"/>
        </w:rPr>
        <w:t xml:space="preserve">we need to be aware of the warning signs </w:t>
      </w:r>
      <w:r w:rsidR="00060A0C">
        <w:rPr>
          <w:rFonts w:asciiTheme="majorHAnsi" w:hAnsiTheme="majorHAnsi" w:cstheme="majorHAnsi"/>
          <w:sz w:val="20"/>
          <w:szCs w:val="20"/>
        </w:rPr>
        <w:t xml:space="preserve">of biases </w:t>
      </w:r>
      <w:r w:rsidR="0092437C" w:rsidRPr="0092437C">
        <w:rPr>
          <w:rFonts w:asciiTheme="majorHAnsi" w:hAnsiTheme="majorHAnsi" w:cstheme="majorHAnsi"/>
          <w:sz w:val="20"/>
          <w:szCs w:val="20"/>
        </w:rPr>
        <w:t>and know how to mitigate</w:t>
      </w:r>
      <w:r w:rsidR="00060A0C">
        <w:rPr>
          <w:rFonts w:asciiTheme="majorHAnsi" w:hAnsiTheme="majorHAnsi" w:cstheme="majorHAnsi"/>
          <w:sz w:val="20"/>
          <w:szCs w:val="20"/>
        </w:rPr>
        <w:t xml:space="preserve"> them</w:t>
      </w:r>
      <w:r w:rsidR="0092437C" w:rsidRPr="0092437C">
        <w:rPr>
          <w:rFonts w:asciiTheme="majorHAnsi" w:hAnsiTheme="majorHAnsi" w:cstheme="majorHAnsi"/>
          <w:sz w:val="20"/>
          <w:szCs w:val="20"/>
        </w:rPr>
        <w:t>.</w:t>
      </w:r>
    </w:p>
    <w:p w14:paraId="438DC482" w14:textId="77777777" w:rsidR="000974D4" w:rsidRDefault="000974D4" w:rsidP="00B77466">
      <w:pPr>
        <w:spacing w:after="60"/>
        <w:rPr>
          <w:rFonts w:asciiTheme="majorHAnsi" w:hAnsiTheme="majorHAnsi" w:cstheme="majorHAnsi"/>
          <w:sz w:val="20"/>
          <w:szCs w:val="20"/>
        </w:rPr>
      </w:pPr>
    </w:p>
    <w:p w14:paraId="2426D894" w14:textId="706DE8ED" w:rsidR="00F743AA" w:rsidRPr="00F743AA" w:rsidRDefault="00F743AA" w:rsidP="00B77466">
      <w:pPr>
        <w:spacing w:after="60"/>
        <w:rPr>
          <w:rFonts w:asciiTheme="majorHAnsi" w:hAnsiTheme="majorHAnsi" w:cstheme="majorHAnsi"/>
          <w:sz w:val="20"/>
          <w:szCs w:val="20"/>
        </w:rPr>
      </w:pPr>
      <w:r>
        <w:rPr>
          <w:rFonts w:asciiTheme="majorHAnsi" w:hAnsiTheme="majorHAnsi" w:cstheme="majorHAnsi"/>
          <w:sz w:val="20"/>
          <w:szCs w:val="20"/>
        </w:rPr>
        <w:t>To help mitigate and minimize risk of any bias throughout our procurement process, our competitive solicitations and evaluations are based on the following principles for bias free procurements:</w:t>
      </w:r>
    </w:p>
    <w:p w14:paraId="3CF877DA" w14:textId="77777777" w:rsidR="00060A0C" w:rsidRPr="0092437C" w:rsidRDefault="00060A0C" w:rsidP="00B77466">
      <w:pPr>
        <w:pStyle w:val="Default"/>
        <w:numPr>
          <w:ilvl w:val="0"/>
          <w:numId w:val="22"/>
        </w:numPr>
        <w:spacing w:after="60"/>
        <w:rPr>
          <w:rFonts w:asciiTheme="majorHAnsi" w:hAnsiTheme="majorHAnsi" w:cstheme="majorHAnsi"/>
          <w:sz w:val="20"/>
          <w:szCs w:val="20"/>
        </w:rPr>
      </w:pPr>
      <w:r w:rsidRPr="00F743AA">
        <w:rPr>
          <w:rFonts w:asciiTheme="majorHAnsi" w:hAnsiTheme="majorHAnsi" w:cstheme="majorHAnsi"/>
          <w:b/>
          <w:bCs/>
          <w:sz w:val="20"/>
          <w:szCs w:val="20"/>
        </w:rPr>
        <w:t>Principle 1</w:t>
      </w:r>
      <w:r w:rsidRPr="0092437C">
        <w:rPr>
          <w:rFonts w:asciiTheme="majorHAnsi" w:hAnsiTheme="majorHAnsi" w:cstheme="majorHAnsi"/>
          <w:bCs/>
          <w:sz w:val="20"/>
          <w:szCs w:val="20"/>
        </w:rPr>
        <w:t xml:space="preserve">: Merit-based. </w:t>
      </w:r>
      <w:r w:rsidRPr="0092437C">
        <w:rPr>
          <w:rFonts w:asciiTheme="majorHAnsi" w:hAnsiTheme="majorHAnsi" w:cstheme="majorHAnsi"/>
          <w:sz w:val="20"/>
          <w:szCs w:val="20"/>
        </w:rPr>
        <w:t xml:space="preserve">Bias-free procurement helps ensure that all bidders are provided an opportunity to demonstrate and be judged on merit of their qualifications. </w:t>
      </w:r>
    </w:p>
    <w:p w14:paraId="231ACC06" w14:textId="77777777" w:rsidR="00060A0C" w:rsidRPr="0092437C" w:rsidRDefault="00060A0C" w:rsidP="00B77466">
      <w:pPr>
        <w:pStyle w:val="Default"/>
        <w:numPr>
          <w:ilvl w:val="0"/>
          <w:numId w:val="22"/>
        </w:numPr>
        <w:spacing w:after="60"/>
        <w:rPr>
          <w:rFonts w:asciiTheme="majorHAnsi" w:hAnsiTheme="majorHAnsi" w:cstheme="majorHAnsi"/>
          <w:sz w:val="20"/>
          <w:szCs w:val="20"/>
        </w:rPr>
      </w:pPr>
      <w:r w:rsidRPr="00F743AA">
        <w:rPr>
          <w:rFonts w:asciiTheme="majorHAnsi" w:hAnsiTheme="majorHAnsi" w:cstheme="majorHAnsi"/>
          <w:b/>
          <w:bCs/>
          <w:sz w:val="20"/>
          <w:szCs w:val="20"/>
        </w:rPr>
        <w:t>Principle 2</w:t>
      </w:r>
      <w:r w:rsidRPr="0092437C">
        <w:rPr>
          <w:rFonts w:asciiTheme="majorHAnsi" w:hAnsiTheme="majorHAnsi" w:cstheme="majorHAnsi"/>
          <w:bCs/>
          <w:sz w:val="20"/>
          <w:szCs w:val="20"/>
        </w:rPr>
        <w:t>: Objective</w:t>
      </w:r>
      <w:r w:rsidRPr="0092437C">
        <w:rPr>
          <w:rFonts w:asciiTheme="majorHAnsi" w:hAnsiTheme="majorHAnsi" w:cstheme="majorHAnsi"/>
          <w:sz w:val="20"/>
          <w:szCs w:val="20"/>
        </w:rPr>
        <w:t xml:space="preserve">. A bias-free procurement process helps ensure that bidders are objectively assessed on evaluation criteria. </w:t>
      </w:r>
    </w:p>
    <w:p w14:paraId="5611D640" w14:textId="77777777" w:rsidR="00060A0C" w:rsidRPr="0092437C" w:rsidRDefault="00060A0C" w:rsidP="00B77466">
      <w:pPr>
        <w:pStyle w:val="Default"/>
        <w:numPr>
          <w:ilvl w:val="0"/>
          <w:numId w:val="22"/>
        </w:numPr>
        <w:spacing w:after="60"/>
        <w:rPr>
          <w:rFonts w:asciiTheme="majorHAnsi" w:hAnsiTheme="majorHAnsi" w:cstheme="majorHAnsi"/>
          <w:sz w:val="20"/>
          <w:szCs w:val="20"/>
        </w:rPr>
      </w:pPr>
      <w:r w:rsidRPr="00F743AA">
        <w:rPr>
          <w:rFonts w:asciiTheme="majorHAnsi" w:hAnsiTheme="majorHAnsi" w:cstheme="majorHAnsi"/>
          <w:b/>
          <w:bCs/>
          <w:sz w:val="20"/>
          <w:szCs w:val="20"/>
        </w:rPr>
        <w:t>Principle 3</w:t>
      </w:r>
      <w:r w:rsidRPr="0092437C">
        <w:rPr>
          <w:rFonts w:asciiTheme="majorHAnsi" w:hAnsiTheme="majorHAnsi" w:cstheme="majorHAnsi"/>
          <w:bCs/>
          <w:sz w:val="20"/>
          <w:szCs w:val="20"/>
        </w:rPr>
        <w:t>: Structured</w:t>
      </w:r>
      <w:r w:rsidRPr="0092437C">
        <w:rPr>
          <w:rFonts w:asciiTheme="majorHAnsi" w:hAnsiTheme="majorHAnsi" w:cstheme="majorHAnsi"/>
          <w:sz w:val="20"/>
          <w:szCs w:val="20"/>
        </w:rPr>
        <w:t xml:space="preserve">. A bias-free procurement process is structured and ensures that all bidders are assessed in the same manner and against the same criteria. </w:t>
      </w:r>
    </w:p>
    <w:p w14:paraId="05552773" w14:textId="77777777" w:rsidR="00060A0C" w:rsidRPr="0092437C" w:rsidRDefault="00060A0C" w:rsidP="00B77466">
      <w:pPr>
        <w:pStyle w:val="Default"/>
        <w:numPr>
          <w:ilvl w:val="0"/>
          <w:numId w:val="22"/>
        </w:numPr>
        <w:spacing w:after="60"/>
        <w:rPr>
          <w:rFonts w:asciiTheme="majorHAnsi" w:hAnsiTheme="majorHAnsi" w:cstheme="majorHAnsi"/>
          <w:sz w:val="20"/>
          <w:szCs w:val="20"/>
        </w:rPr>
      </w:pPr>
      <w:r w:rsidRPr="00F743AA">
        <w:rPr>
          <w:rFonts w:asciiTheme="majorHAnsi" w:hAnsiTheme="majorHAnsi" w:cstheme="majorHAnsi"/>
          <w:b/>
          <w:bCs/>
          <w:sz w:val="20"/>
          <w:szCs w:val="20"/>
        </w:rPr>
        <w:t>Principle 4</w:t>
      </w:r>
      <w:r w:rsidRPr="0092437C">
        <w:rPr>
          <w:rFonts w:asciiTheme="majorHAnsi" w:hAnsiTheme="majorHAnsi" w:cstheme="majorHAnsi"/>
          <w:bCs/>
          <w:sz w:val="20"/>
          <w:szCs w:val="20"/>
        </w:rPr>
        <w:t>: Inclusive</w:t>
      </w:r>
      <w:r w:rsidRPr="0092437C">
        <w:rPr>
          <w:rFonts w:asciiTheme="majorHAnsi" w:hAnsiTheme="majorHAnsi" w:cstheme="majorHAnsi"/>
          <w:sz w:val="20"/>
          <w:szCs w:val="20"/>
        </w:rPr>
        <w:t xml:space="preserve">. A bias-free process is inclusive and free from barriers that might adversely affect qualified bidders from diverse communities, </w:t>
      </w:r>
      <w:proofErr w:type="gramStart"/>
      <w:r w:rsidRPr="0092437C">
        <w:rPr>
          <w:rFonts w:asciiTheme="majorHAnsi" w:hAnsiTheme="majorHAnsi" w:cstheme="majorHAnsi"/>
          <w:sz w:val="20"/>
          <w:szCs w:val="20"/>
        </w:rPr>
        <w:t>backgrounds</w:t>
      </w:r>
      <w:proofErr w:type="gramEnd"/>
      <w:r w:rsidRPr="0092437C">
        <w:rPr>
          <w:rFonts w:asciiTheme="majorHAnsi" w:hAnsiTheme="majorHAnsi" w:cstheme="majorHAnsi"/>
          <w:sz w:val="20"/>
          <w:szCs w:val="20"/>
        </w:rPr>
        <w:t xml:space="preserve"> and identities. </w:t>
      </w:r>
    </w:p>
    <w:p w14:paraId="31D9A993" w14:textId="77777777" w:rsidR="000974D4" w:rsidRDefault="000974D4" w:rsidP="00B77466">
      <w:pPr>
        <w:pStyle w:val="Default"/>
        <w:spacing w:after="60"/>
        <w:rPr>
          <w:rFonts w:asciiTheme="majorHAnsi" w:hAnsiTheme="majorHAnsi" w:cstheme="majorHAnsi"/>
          <w:color w:val="auto"/>
          <w:sz w:val="20"/>
          <w:szCs w:val="20"/>
        </w:rPr>
      </w:pPr>
    </w:p>
    <w:p w14:paraId="41C8154D" w14:textId="30B8852C" w:rsidR="00F743AA" w:rsidRPr="00F743AA" w:rsidRDefault="00F743AA" w:rsidP="00B77466">
      <w:pPr>
        <w:pStyle w:val="Default"/>
        <w:spacing w:after="60"/>
        <w:rPr>
          <w:rFonts w:asciiTheme="majorHAnsi" w:hAnsiTheme="majorHAnsi" w:cstheme="majorHAnsi"/>
          <w:color w:val="auto"/>
          <w:sz w:val="20"/>
          <w:szCs w:val="20"/>
        </w:rPr>
      </w:pPr>
      <w:r w:rsidRPr="00F743AA">
        <w:rPr>
          <w:rFonts w:asciiTheme="majorHAnsi" w:hAnsiTheme="majorHAnsi" w:cstheme="majorHAnsi"/>
          <w:color w:val="auto"/>
          <w:sz w:val="20"/>
          <w:szCs w:val="20"/>
        </w:rPr>
        <w:t xml:space="preserve">There are many different types of biases, but below is a list of a few examples that might be </w:t>
      </w:r>
      <w:r w:rsidR="009E43B3">
        <w:rPr>
          <w:rFonts w:asciiTheme="majorHAnsi" w:hAnsiTheme="majorHAnsi" w:cstheme="majorHAnsi"/>
          <w:color w:val="auto"/>
          <w:sz w:val="20"/>
          <w:szCs w:val="20"/>
        </w:rPr>
        <w:t xml:space="preserve">more relevant </w:t>
      </w:r>
      <w:r w:rsidRPr="00F743AA">
        <w:rPr>
          <w:rFonts w:asciiTheme="majorHAnsi" w:hAnsiTheme="majorHAnsi" w:cstheme="majorHAnsi"/>
          <w:color w:val="auto"/>
          <w:sz w:val="20"/>
          <w:szCs w:val="20"/>
        </w:rPr>
        <w:t>during the</w:t>
      </w:r>
      <w:r w:rsidR="009E43B3">
        <w:rPr>
          <w:rFonts w:asciiTheme="majorHAnsi" w:hAnsiTheme="majorHAnsi" w:cstheme="majorHAnsi"/>
          <w:color w:val="auto"/>
          <w:sz w:val="20"/>
          <w:szCs w:val="20"/>
        </w:rPr>
        <w:t xml:space="preserve"> procurement process that we should guard against:</w:t>
      </w:r>
    </w:p>
    <w:p w14:paraId="5C37B9E8" w14:textId="7E8AFDC2" w:rsidR="00060A0C" w:rsidRDefault="00060A0C" w:rsidP="00B77466">
      <w:pPr>
        <w:pStyle w:val="Default"/>
        <w:numPr>
          <w:ilvl w:val="0"/>
          <w:numId w:val="27"/>
        </w:numPr>
        <w:spacing w:after="60"/>
        <w:rPr>
          <w:rFonts w:asciiTheme="majorHAnsi" w:hAnsiTheme="majorHAnsi" w:cstheme="majorHAnsi"/>
          <w:sz w:val="20"/>
          <w:szCs w:val="20"/>
        </w:rPr>
      </w:pPr>
      <w:r w:rsidRPr="00F743AA">
        <w:rPr>
          <w:rFonts w:asciiTheme="majorHAnsi" w:hAnsiTheme="majorHAnsi" w:cstheme="majorHAnsi"/>
          <w:bCs/>
          <w:i/>
          <w:sz w:val="20"/>
          <w:szCs w:val="20"/>
        </w:rPr>
        <w:t>Halo Effect</w:t>
      </w:r>
      <w:r w:rsidRPr="0092437C">
        <w:rPr>
          <w:rFonts w:asciiTheme="majorHAnsi" w:hAnsiTheme="majorHAnsi" w:cstheme="majorHAnsi"/>
          <w:sz w:val="20"/>
          <w:szCs w:val="20"/>
        </w:rPr>
        <w:t>. Idea that because a person excels in one area, he or she will also excel in others.</w:t>
      </w:r>
      <w:r w:rsidR="00A12622">
        <w:rPr>
          <w:rFonts w:asciiTheme="majorHAnsi" w:hAnsiTheme="majorHAnsi" w:cstheme="majorHAnsi"/>
          <w:sz w:val="20"/>
          <w:szCs w:val="20"/>
        </w:rPr>
        <w:t xml:space="preserve"> </w:t>
      </w:r>
      <w:r w:rsidR="009E43B3">
        <w:rPr>
          <w:rFonts w:asciiTheme="majorHAnsi" w:hAnsiTheme="majorHAnsi" w:cstheme="majorHAnsi"/>
          <w:sz w:val="20"/>
          <w:szCs w:val="20"/>
        </w:rPr>
        <w:t>For example, if bidder’s response/qualifications are excellent in one area, there might be a tendency to score them higher in other areas where they might not be as qualified as other bidders.</w:t>
      </w:r>
    </w:p>
    <w:p w14:paraId="3E552C42" w14:textId="71056AFA" w:rsidR="00F743AA" w:rsidRPr="009E43B3" w:rsidRDefault="00F743AA" w:rsidP="00B77466">
      <w:pPr>
        <w:pStyle w:val="Default"/>
        <w:numPr>
          <w:ilvl w:val="0"/>
          <w:numId w:val="27"/>
        </w:numPr>
        <w:spacing w:after="60"/>
        <w:rPr>
          <w:rFonts w:asciiTheme="majorHAnsi" w:hAnsiTheme="majorHAnsi" w:cstheme="majorHAnsi"/>
          <w:sz w:val="20"/>
          <w:szCs w:val="20"/>
        </w:rPr>
      </w:pPr>
      <w:r w:rsidRPr="00F743AA">
        <w:rPr>
          <w:rFonts w:asciiTheme="majorHAnsi" w:hAnsiTheme="majorHAnsi" w:cstheme="majorHAnsi"/>
          <w:bCs/>
          <w:i/>
          <w:sz w:val="20"/>
          <w:szCs w:val="20"/>
        </w:rPr>
        <w:t>Horns Effect</w:t>
      </w:r>
      <w:r w:rsidRPr="0092437C">
        <w:rPr>
          <w:rFonts w:asciiTheme="majorHAnsi" w:hAnsiTheme="majorHAnsi" w:cstheme="majorHAnsi"/>
          <w:sz w:val="20"/>
          <w:szCs w:val="20"/>
        </w:rPr>
        <w:t xml:space="preserve">. Tendency people </w:t>
      </w:r>
      <w:proofErr w:type="gramStart"/>
      <w:r w:rsidRPr="0092437C">
        <w:rPr>
          <w:rFonts w:asciiTheme="majorHAnsi" w:hAnsiTheme="majorHAnsi" w:cstheme="majorHAnsi"/>
          <w:sz w:val="20"/>
          <w:szCs w:val="20"/>
        </w:rPr>
        <w:t>have to</w:t>
      </w:r>
      <w:proofErr w:type="gramEnd"/>
      <w:r w:rsidRPr="0092437C">
        <w:rPr>
          <w:rFonts w:asciiTheme="majorHAnsi" w:hAnsiTheme="majorHAnsi" w:cstheme="majorHAnsi"/>
          <w:sz w:val="20"/>
          <w:szCs w:val="20"/>
        </w:rPr>
        <w:t xml:space="preserve"> view another person negatively after learning something unpleasant or negative about them.</w:t>
      </w:r>
      <w:r w:rsidR="00A12622">
        <w:rPr>
          <w:rFonts w:asciiTheme="majorHAnsi" w:hAnsiTheme="majorHAnsi" w:cstheme="majorHAnsi"/>
          <w:sz w:val="20"/>
          <w:szCs w:val="20"/>
        </w:rPr>
        <w:t xml:space="preserve"> </w:t>
      </w:r>
      <w:r w:rsidR="009E43B3">
        <w:rPr>
          <w:rFonts w:asciiTheme="majorHAnsi" w:hAnsiTheme="majorHAnsi" w:cstheme="majorHAnsi"/>
          <w:sz w:val="20"/>
          <w:szCs w:val="20"/>
        </w:rPr>
        <w:t xml:space="preserve">For example, if bidder’s </w:t>
      </w:r>
      <w:r w:rsidR="00092594">
        <w:rPr>
          <w:rFonts w:asciiTheme="majorHAnsi" w:hAnsiTheme="majorHAnsi" w:cstheme="majorHAnsi"/>
          <w:sz w:val="20"/>
          <w:szCs w:val="20"/>
        </w:rPr>
        <w:t>spelling or formatting has deficiencies,</w:t>
      </w:r>
      <w:r w:rsidR="009E43B3">
        <w:rPr>
          <w:rFonts w:asciiTheme="majorHAnsi" w:hAnsiTheme="majorHAnsi" w:cstheme="majorHAnsi"/>
          <w:sz w:val="20"/>
          <w:szCs w:val="20"/>
        </w:rPr>
        <w:t xml:space="preserve"> there might be a tendency to score them lower than they deserve </w:t>
      </w:r>
      <w:r w:rsidR="00092594">
        <w:rPr>
          <w:rFonts w:asciiTheme="majorHAnsi" w:hAnsiTheme="majorHAnsi" w:cstheme="majorHAnsi"/>
          <w:sz w:val="20"/>
          <w:szCs w:val="20"/>
        </w:rPr>
        <w:t>based on their qualifications</w:t>
      </w:r>
      <w:r w:rsidR="009E43B3">
        <w:rPr>
          <w:rFonts w:asciiTheme="majorHAnsi" w:hAnsiTheme="majorHAnsi" w:cstheme="majorHAnsi"/>
          <w:sz w:val="20"/>
          <w:szCs w:val="20"/>
        </w:rPr>
        <w:t>.</w:t>
      </w:r>
    </w:p>
    <w:p w14:paraId="60E3D78A" w14:textId="5BEC6F2E" w:rsidR="00060A0C" w:rsidRPr="0092437C" w:rsidRDefault="00060A0C" w:rsidP="00B77466">
      <w:pPr>
        <w:pStyle w:val="Default"/>
        <w:numPr>
          <w:ilvl w:val="0"/>
          <w:numId w:val="27"/>
        </w:numPr>
        <w:spacing w:after="60"/>
        <w:rPr>
          <w:rFonts w:asciiTheme="majorHAnsi" w:hAnsiTheme="majorHAnsi" w:cstheme="majorHAnsi"/>
          <w:sz w:val="20"/>
          <w:szCs w:val="20"/>
        </w:rPr>
      </w:pPr>
      <w:r w:rsidRPr="00F743AA">
        <w:rPr>
          <w:rFonts w:asciiTheme="majorHAnsi" w:hAnsiTheme="majorHAnsi" w:cstheme="majorHAnsi"/>
          <w:bCs/>
          <w:i/>
          <w:sz w:val="20"/>
          <w:szCs w:val="20"/>
        </w:rPr>
        <w:t>Anchoring Bias</w:t>
      </w:r>
      <w:r w:rsidRPr="0092437C">
        <w:rPr>
          <w:rFonts w:asciiTheme="majorHAnsi" w:hAnsiTheme="majorHAnsi" w:cstheme="majorHAnsi"/>
          <w:sz w:val="20"/>
          <w:szCs w:val="20"/>
        </w:rPr>
        <w:t>. Anchoring is a bias in which the evaluator fixates on one piece of information. As a result, they give i</w:t>
      </w:r>
      <w:r w:rsidR="009E43B3">
        <w:rPr>
          <w:rFonts w:asciiTheme="majorHAnsi" w:hAnsiTheme="majorHAnsi" w:cstheme="majorHAnsi"/>
          <w:sz w:val="20"/>
          <w:szCs w:val="20"/>
        </w:rPr>
        <w:t>t more weight than it deserves according to the preset evaluation criteria and weighting.</w:t>
      </w:r>
    </w:p>
    <w:p w14:paraId="1FD0B64E" w14:textId="77777777" w:rsidR="00060A0C" w:rsidRPr="0092437C" w:rsidRDefault="00060A0C" w:rsidP="00B77466">
      <w:pPr>
        <w:pStyle w:val="Default"/>
        <w:numPr>
          <w:ilvl w:val="0"/>
          <w:numId w:val="27"/>
        </w:numPr>
        <w:spacing w:after="60"/>
        <w:rPr>
          <w:rFonts w:asciiTheme="majorHAnsi" w:hAnsiTheme="majorHAnsi" w:cstheme="majorHAnsi"/>
          <w:sz w:val="20"/>
          <w:szCs w:val="20"/>
        </w:rPr>
      </w:pPr>
      <w:r w:rsidRPr="00F743AA">
        <w:rPr>
          <w:rFonts w:asciiTheme="majorHAnsi" w:hAnsiTheme="majorHAnsi" w:cstheme="majorHAnsi"/>
          <w:bCs/>
          <w:i/>
          <w:sz w:val="20"/>
          <w:szCs w:val="20"/>
        </w:rPr>
        <w:t>Ingroup Bias</w:t>
      </w:r>
      <w:r w:rsidRPr="0092437C">
        <w:rPr>
          <w:rFonts w:asciiTheme="majorHAnsi" w:hAnsiTheme="majorHAnsi" w:cstheme="majorHAnsi"/>
          <w:sz w:val="20"/>
          <w:szCs w:val="20"/>
        </w:rPr>
        <w:t xml:space="preserve">. Ingroup bias is the tendency to favor people who are </w:t>
      </w:r>
      <w:proofErr w:type="gramStart"/>
      <w:r w:rsidRPr="0092437C">
        <w:rPr>
          <w:rFonts w:asciiTheme="majorHAnsi" w:hAnsiTheme="majorHAnsi" w:cstheme="majorHAnsi"/>
          <w:sz w:val="20"/>
          <w:szCs w:val="20"/>
        </w:rPr>
        <w:t>similar to</w:t>
      </w:r>
      <w:proofErr w:type="gramEnd"/>
      <w:r w:rsidRPr="0092437C">
        <w:rPr>
          <w:rFonts w:asciiTheme="majorHAnsi" w:hAnsiTheme="majorHAnsi" w:cstheme="majorHAnsi"/>
          <w:sz w:val="20"/>
          <w:szCs w:val="20"/>
        </w:rPr>
        <w:t xml:space="preserve"> oneself. </w:t>
      </w:r>
    </w:p>
    <w:p w14:paraId="1503E72A" w14:textId="77777777" w:rsidR="00060A0C" w:rsidRPr="0092437C" w:rsidRDefault="00060A0C" w:rsidP="00B77466">
      <w:pPr>
        <w:pStyle w:val="Default"/>
        <w:numPr>
          <w:ilvl w:val="0"/>
          <w:numId w:val="27"/>
        </w:numPr>
        <w:spacing w:after="60"/>
        <w:rPr>
          <w:rFonts w:asciiTheme="majorHAnsi" w:hAnsiTheme="majorHAnsi" w:cstheme="majorHAnsi"/>
          <w:sz w:val="20"/>
          <w:szCs w:val="20"/>
        </w:rPr>
      </w:pPr>
      <w:r w:rsidRPr="00F743AA">
        <w:rPr>
          <w:rFonts w:asciiTheme="majorHAnsi" w:hAnsiTheme="majorHAnsi" w:cstheme="majorHAnsi"/>
          <w:bCs/>
          <w:i/>
          <w:sz w:val="20"/>
          <w:szCs w:val="20"/>
        </w:rPr>
        <w:t>Conformity Bias</w:t>
      </w:r>
      <w:r w:rsidRPr="0092437C">
        <w:rPr>
          <w:rFonts w:asciiTheme="majorHAnsi" w:hAnsiTheme="majorHAnsi" w:cstheme="majorHAnsi"/>
          <w:sz w:val="20"/>
          <w:szCs w:val="20"/>
        </w:rPr>
        <w:t xml:space="preserve">. Tendency for people to act </w:t>
      </w:r>
      <w:proofErr w:type="gramStart"/>
      <w:r w:rsidRPr="0092437C">
        <w:rPr>
          <w:rFonts w:asciiTheme="majorHAnsi" w:hAnsiTheme="majorHAnsi" w:cstheme="majorHAnsi"/>
          <w:sz w:val="20"/>
          <w:szCs w:val="20"/>
        </w:rPr>
        <w:t>similar to</w:t>
      </w:r>
      <w:proofErr w:type="gramEnd"/>
      <w:r w:rsidRPr="0092437C">
        <w:rPr>
          <w:rFonts w:asciiTheme="majorHAnsi" w:hAnsiTheme="majorHAnsi" w:cstheme="majorHAnsi"/>
          <w:sz w:val="20"/>
          <w:szCs w:val="20"/>
        </w:rPr>
        <w:t xml:space="preserve"> the people around them regardless of their own personal beliefs. </w:t>
      </w:r>
    </w:p>
    <w:p w14:paraId="011EB7C7" w14:textId="487BBBCC" w:rsidR="00060A0C" w:rsidRPr="0092437C" w:rsidRDefault="00060A0C" w:rsidP="00B77466">
      <w:pPr>
        <w:pStyle w:val="Default"/>
        <w:numPr>
          <w:ilvl w:val="0"/>
          <w:numId w:val="27"/>
        </w:numPr>
        <w:spacing w:after="60"/>
        <w:rPr>
          <w:rFonts w:asciiTheme="majorHAnsi" w:hAnsiTheme="majorHAnsi" w:cstheme="majorHAnsi"/>
          <w:sz w:val="20"/>
          <w:szCs w:val="20"/>
        </w:rPr>
      </w:pPr>
      <w:r w:rsidRPr="00F743AA">
        <w:rPr>
          <w:rFonts w:asciiTheme="majorHAnsi" w:hAnsiTheme="majorHAnsi" w:cstheme="majorHAnsi"/>
          <w:bCs/>
          <w:i/>
          <w:sz w:val="20"/>
          <w:szCs w:val="20"/>
        </w:rPr>
        <w:lastRenderedPageBreak/>
        <w:t>Contrast Effect</w:t>
      </w:r>
      <w:r w:rsidRPr="0092437C">
        <w:rPr>
          <w:rFonts w:asciiTheme="majorHAnsi" w:hAnsiTheme="majorHAnsi" w:cstheme="majorHAnsi"/>
          <w:sz w:val="20"/>
          <w:szCs w:val="20"/>
        </w:rPr>
        <w:t xml:space="preserve">. Comparing two or more things that you have </w:t>
      </w:r>
      <w:proofErr w:type="gramStart"/>
      <w:r w:rsidRPr="0092437C">
        <w:rPr>
          <w:rFonts w:asciiTheme="majorHAnsi" w:hAnsiTheme="majorHAnsi" w:cstheme="majorHAnsi"/>
          <w:sz w:val="20"/>
          <w:szCs w:val="20"/>
        </w:rPr>
        <w:t>come into contact with</w:t>
      </w:r>
      <w:proofErr w:type="gramEnd"/>
      <w:r w:rsidRPr="0092437C">
        <w:rPr>
          <w:rFonts w:asciiTheme="majorHAnsi" w:hAnsiTheme="majorHAnsi" w:cstheme="majorHAnsi"/>
          <w:sz w:val="20"/>
          <w:szCs w:val="20"/>
        </w:rPr>
        <w:t xml:space="preserve"> — either simultaneously or one-after-another — causing you to exaggerate the performance of one in contrast to the other.</w:t>
      </w:r>
      <w:r w:rsidR="00A12622">
        <w:rPr>
          <w:rFonts w:asciiTheme="majorHAnsi" w:hAnsiTheme="majorHAnsi" w:cstheme="majorHAnsi"/>
          <w:sz w:val="20"/>
          <w:szCs w:val="20"/>
        </w:rPr>
        <w:t xml:space="preserve"> </w:t>
      </w:r>
      <w:r w:rsidR="00092594">
        <w:rPr>
          <w:rFonts w:asciiTheme="majorHAnsi" w:hAnsiTheme="majorHAnsi" w:cstheme="majorHAnsi"/>
          <w:sz w:val="20"/>
          <w:szCs w:val="20"/>
        </w:rPr>
        <w:t xml:space="preserve">For example, our evaluators should be comparing the bids to the preset requirements, and not to each other – just because one bid exceeds a certain requirement, should not penalize the other bid </w:t>
      </w:r>
      <w:r w:rsidR="0021369C">
        <w:rPr>
          <w:rFonts w:asciiTheme="majorHAnsi" w:hAnsiTheme="majorHAnsi" w:cstheme="majorHAnsi"/>
          <w:sz w:val="20"/>
          <w:szCs w:val="20"/>
        </w:rPr>
        <w:t>that also</w:t>
      </w:r>
      <w:r w:rsidR="00092594">
        <w:rPr>
          <w:rFonts w:asciiTheme="majorHAnsi" w:hAnsiTheme="majorHAnsi" w:cstheme="majorHAnsi"/>
          <w:sz w:val="20"/>
          <w:szCs w:val="20"/>
        </w:rPr>
        <w:t xml:space="preserve"> fully meets </w:t>
      </w:r>
      <w:r w:rsidR="0021369C">
        <w:rPr>
          <w:rFonts w:asciiTheme="majorHAnsi" w:hAnsiTheme="majorHAnsi" w:cstheme="majorHAnsi"/>
          <w:sz w:val="20"/>
          <w:szCs w:val="20"/>
        </w:rPr>
        <w:t>that requirement with a lower score.</w:t>
      </w:r>
    </w:p>
    <w:p w14:paraId="25A513C4" w14:textId="23685B68" w:rsidR="00E46153" w:rsidRPr="00092594" w:rsidRDefault="00060A0C" w:rsidP="00B77466">
      <w:pPr>
        <w:pStyle w:val="Default"/>
        <w:numPr>
          <w:ilvl w:val="0"/>
          <w:numId w:val="27"/>
        </w:numPr>
        <w:spacing w:after="60"/>
        <w:rPr>
          <w:rFonts w:asciiTheme="majorHAnsi" w:hAnsiTheme="majorHAnsi" w:cstheme="majorHAnsi"/>
          <w:sz w:val="20"/>
          <w:szCs w:val="20"/>
        </w:rPr>
      </w:pPr>
      <w:r w:rsidRPr="00F743AA">
        <w:rPr>
          <w:rFonts w:asciiTheme="majorHAnsi" w:hAnsiTheme="majorHAnsi" w:cstheme="majorHAnsi"/>
          <w:bCs/>
          <w:i/>
          <w:sz w:val="20"/>
          <w:szCs w:val="20"/>
        </w:rPr>
        <w:t>Name Bias</w:t>
      </w:r>
      <w:r w:rsidRPr="0092437C">
        <w:rPr>
          <w:rFonts w:asciiTheme="majorHAnsi" w:hAnsiTheme="majorHAnsi" w:cstheme="majorHAnsi"/>
          <w:sz w:val="20"/>
          <w:szCs w:val="20"/>
        </w:rPr>
        <w:t xml:space="preserve">. Tendency people </w:t>
      </w:r>
      <w:proofErr w:type="gramStart"/>
      <w:r w:rsidRPr="0092437C">
        <w:rPr>
          <w:rFonts w:asciiTheme="majorHAnsi" w:hAnsiTheme="majorHAnsi" w:cstheme="majorHAnsi"/>
          <w:sz w:val="20"/>
          <w:szCs w:val="20"/>
        </w:rPr>
        <w:t>have to</w:t>
      </w:r>
      <w:proofErr w:type="gramEnd"/>
      <w:r w:rsidRPr="0092437C">
        <w:rPr>
          <w:rFonts w:asciiTheme="majorHAnsi" w:hAnsiTheme="majorHAnsi" w:cstheme="majorHAnsi"/>
          <w:sz w:val="20"/>
          <w:szCs w:val="20"/>
        </w:rPr>
        <w:t xml:space="preserve"> judge and prefer people with certain types of names</w:t>
      </w:r>
      <w:r w:rsidR="00E25CF1">
        <w:rPr>
          <w:rFonts w:asciiTheme="majorHAnsi" w:hAnsiTheme="majorHAnsi" w:cstheme="majorHAnsi"/>
          <w:sz w:val="20"/>
          <w:szCs w:val="20"/>
        </w:rPr>
        <w:t xml:space="preserve"> –</w:t>
      </w:r>
      <w:r w:rsidRPr="0092437C">
        <w:rPr>
          <w:rFonts w:asciiTheme="majorHAnsi" w:hAnsiTheme="majorHAnsi" w:cstheme="majorHAnsi"/>
          <w:sz w:val="20"/>
          <w:szCs w:val="20"/>
        </w:rPr>
        <w:t xml:space="preserve"> typically names that are of Anglo origin. </w:t>
      </w:r>
    </w:p>
    <w:p w14:paraId="59E3CEE2" w14:textId="064B35E9" w:rsidR="0092437C" w:rsidRDefault="0092437C" w:rsidP="00B77466">
      <w:pPr>
        <w:pStyle w:val="Default"/>
        <w:spacing w:after="60"/>
        <w:rPr>
          <w:rFonts w:ascii="Arial" w:hAnsi="Arial" w:cs="Arial"/>
          <w:b/>
          <w:color w:val="auto"/>
          <w:sz w:val="20"/>
          <w:szCs w:val="20"/>
        </w:rPr>
      </w:pPr>
    </w:p>
    <w:p w14:paraId="1ED432E0" w14:textId="77777777" w:rsidR="000974D4" w:rsidRDefault="00000000" w:rsidP="000974D4">
      <w:pPr>
        <w:autoSpaceDE w:val="0"/>
        <w:autoSpaceDN w:val="0"/>
        <w:adjustRightInd w:val="0"/>
        <w:spacing w:after="60"/>
        <w:rPr>
          <w:rFonts w:cs="Arial"/>
          <w:sz w:val="20"/>
          <w:szCs w:val="20"/>
        </w:rPr>
      </w:pPr>
      <w:hyperlink w:anchor="_Evaluation_Guidelines" w:history="1">
        <w:r w:rsidR="000974D4" w:rsidRPr="000974D4">
          <w:rPr>
            <w:rStyle w:val="Hyperlink"/>
            <w:rFonts w:cs="Arial"/>
            <w:sz w:val="20"/>
            <w:szCs w:val="20"/>
          </w:rPr>
          <w:t>Back to top</w:t>
        </w:r>
      </w:hyperlink>
    </w:p>
    <w:p w14:paraId="42A3BE9C" w14:textId="77777777" w:rsidR="000974D4" w:rsidRDefault="000974D4" w:rsidP="00B77466">
      <w:pPr>
        <w:pStyle w:val="Default"/>
        <w:spacing w:after="60"/>
        <w:rPr>
          <w:rFonts w:ascii="Arial" w:hAnsi="Arial" w:cs="Arial"/>
          <w:b/>
          <w:color w:val="auto"/>
          <w:sz w:val="20"/>
          <w:szCs w:val="20"/>
        </w:rPr>
      </w:pPr>
    </w:p>
    <w:p w14:paraId="05634F6D" w14:textId="77777777" w:rsidR="00385E24" w:rsidRDefault="00385E24" w:rsidP="00385E24">
      <w:pPr>
        <w:pStyle w:val="Heading2"/>
      </w:pPr>
      <w:bookmarkStart w:id="6" w:name="_Bid_Submissions"/>
      <w:bookmarkEnd w:id="6"/>
      <w:r>
        <w:t>Bid</w:t>
      </w:r>
      <w:r w:rsidRPr="00E53F7F">
        <w:t xml:space="preserve"> </w:t>
      </w:r>
      <w:r>
        <w:t>Submissions</w:t>
      </w:r>
    </w:p>
    <w:p w14:paraId="4DEAC5AA" w14:textId="4CF81FA6" w:rsidR="00385E24" w:rsidRPr="000773FA" w:rsidRDefault="00385E24" w:rsidP="00385E24">
      <w:pPr>
        <w:autoSpaceDE w:val="0"/>
        <w:autoSpaceDN w:val="0"/>
        <w:adjustRightInd w:val="0"/>
        <w:spacing w:after="60"/>
        <w:rPr>
          <w:rFonts w:asciiTheme="majorHAnsi" w:hAnsiTheme="majorHAnsi" w:cstheme="majorHAnsi"/>
          <w:sz w:val="20"/>
          <w:szCs w:val="20"/>
        </w:rPr>
      </w:pPr>
      <w:r w:rsidRPr="000773FA">
        <w:rPr>
          <w:rFonts w:asciiTheme="majorHAnsi" w:hAnsiTheme="majorHAnsi" w:cstheme="majorHAnsi"/>
          <w:sz w:val="20"/>
          <w:szCs w:val="20"/>
        </w:rPr>
        <w:t>The Procurement Coordinator is responsible for evaluating the cost factors of the responsive bids.</w:t>
      </w:r>
      <w:r>
        <w:rPr>
          <w:rFonts w:asciiTheme="majorHAnsi" w:hAnsiTheme="majorHAnsi" w:cstheme="majorHAnsi"/>
          <w:sz w:val="20"/>
          <w:szCs w:val="20"/>
        </w:rPr>
        <w:t xml:space="preserve"> After the bids are received, the Procurement Coordinator just </w:t>
      </w:r>
      <w:proofErr w:type="gramStart"/>
      <w:r>
        <w:rPr>
          <w:rFonts w:asciiTheme="majorHAnsi" w:hAnsiTheme="majorHAnsi" w:cstheme="majorHAnsi"/>
          <w:sz w:val="20"/>
          <w:szCs w:val="20"/>
        </w:rPr>
        <w:t>has to</w:t>
      </w:r>
      <w:proofErr w:type="gramEnd"/>
      <w:r>
        <w:rPr>
          <w:rFonts w:asciiTheme="majorHAnsi" w:hAnsiTheme="majorHAnsi" w:cstheme="majorHAnsi"/>
          <w:sz w:val="20"/>
          <w:szCs w:val="20"/>
        </w:rPr>
        <w:t xml:space="preserve"> follow precisely the cost evaluation formula and methodology detailed in the</w:t>
      </w:r>
      <w:r w:rsidRPr="000773FA">
        <w:rPr>
          <w:rFonts w:asciiTheme="majorHAnsi" w:hAnsiTheme="majorHAnsi" w:cstheme="majorHAnsi"/>
          <w:sz w:val="20"/>
          <w:szCs w:val="20"/>
        </w:rPr>
        <w:t xml:space="preserve"> </w:t>
      </w:r>
      <w:r>
        <w:rPr>
          <w:rFonts w:asciiTheme="majorHAnsi" w:hAnsiTheme="majorHAnsi" w:cstheme="majorHAnsi"/>
          <w:sz w:val="20"/>
          <w:szCs w:val="20"/>
        </w:rPr>
        <w:t xml:space="preserve">competitive </w:t>
      </w:r>
      <w:r w:rsidRPr="000773FA">
        <w:rPr>
          <w:rFonts w:asciiTheme="majorHAnsi" w:hAnsiTheme="majorHAnsi" w:cstheme="majorHAnsi"/>
          <w:sz w:val="20"/>
          <w:szCs w:val="20"/>
        </w:rPr>
        <w:t xml:space="preserve">solicitation </w:t>
      </w:r>
      <w:r>
        <w:rPr>
          <w:rFonts w:asciiTheme="majorHAnsi" w:hAnsiTheme="majorHAnsi" w:cstheme="majorHAnsi"/>
          <w:sz w:val="20"/>
          <w:szCs w:val="20"/>
        </w:rPr>
        <w:t>document</w:t>
      </w:r>
      <w:r w:rsidRPr="000773FA">
        <w:rPr>
          <w:rFonts w:asciiTheme="majorHAnsi" w:hAnsiTheme="majorHAnsi" w:cstheme="majorHAnsi"/>
          <w:sz w:val="20"/>
          <w:szCs w:val="20"/>
        </w:rPr>
        <w:t>.</w:t>
      </w:r>
      <w:r>
        <w:rPr>
          <w:rFonts w:asciiTheme="majorHAnsi" w:hAnsiTheme="majorHAnsi" w:cstheme="majorHAnsi"/>
          <w:sz w:val="20"/>
          <w:szCs w:val="20"/>
        </w:rPr>
        <w:t xml:space="preserve"> The results of the cost evaluation should be combined into the Bid Tab document. </w:t>
      </w:r>
    </w:p>
    <w:p w14:paraId="08C9A2A2" w14:textId="77777777" w:rsidR="000974D4" w:rsidRDefault="000974D4" w:rsidP="00385E24">
      <w:pPr>
        <w:autoSpaceDE w:val="0"/>
        <w:autoSpaceDN w:val="0"/>
        <w:adjustRightInd w:val="0"/>
        <w:spacing w:after="60"/>
        <w:rPr>
          <w:rFonts w:asciiTheme="majorHAnsi" w:hAnsiTheme="majorHAnsi" w:cstheme="majorHAnsi"/>
          <w:b/>
          <w:i/>
          <w:sz w:val="20"/>
          <w:szCs w:val="20"/>
        </w:rPr>
      </w:pPr>
    </w:p>
    <w:p w14:paraId="42ADE605" w14:textId="4DB08ACC" w:rsidR="00385E24" w:rsidRDefault="00385E24" w:rsidP="00385E24">
      <w:pPr>
        <w:autoSpaceDE w:val="0"/>
        <w:autoSpaceDN w:val="0"/>
        <w:adjustRightInd w:val="0"/>
        <w:spacing w:after="60"/>
        <w:rPr>
          <w:rFonts w:asciiTheme="majorHAnsi" w:hAnsiTheme="majorHAnsi" w:cstheme="majorHAnsi"/>
          <w:sz w:val="20"/>
          <w:szCs w:val="20"/>
        </w:rPr>
      </w:pPr>
      <w:r w:rsidRPr="00140ABF">
        <w:rPr>
          <w:rFonts w:asciiTheme="majorHAnsi" w:hAnsiTheme="majorHAnsi" w:cstheme="majorHAnsi"/>
          <w:b/>
          <w:i/>
          <w:sz w:val="20"/>
          <w:szCs w:val="20"/>
        </w:rPr>
        <w:t>Warning Note</w:t>
      </w:r>
      <w:r w:rsidRPr="00DA7001">
        <w:rPr>
          <w:rFonts w:asciiTheme="majorHAnsi" w:hAnsiTheme="majorHAnsi" w:cstheme="majorHAnsi"/>
          <w:sz w:val="20"/>
          <w:szCs w:val="20"/>
        </w:rPr>
        <w:t>: To minimize bias for non-cost evaluations, evaluators should normally not have access to any information relating to the cost factors until non-cost evaluations have been submitted to the Procurement Coordinator.</w:t>
      </w:r>
    </w:p>
    <w:p w14:paraId="51C95881" w14:textId="34553264" w:rsidR="00B40D42" w:rsidRDefault="00B40D42" w:rsidP="00385E24">
      <w:pPr>
        <w:autoSpaceDE w:val="0"/>
        <w:autoSpaceDN w:val="0"/>
        <w:adjustRightInd w:val="0"/>
        <w:spacing w:after="60"/>
        <w:rPr>
          <w:rFonts w:asciiTheme="majorHAnsi" w:hAnsiTheme="majorHAnsi" w:cstheme="majorHAnsi"/>
          <w:sz w:val="20"/>
          <w:szCs w:val="20"/>
        </w:rPr>
      </w:pPr>
    </w:p>
    <w:p w14:paraId="437B04E3" w14:textId="0880B90D" w:rsidR="00B40D42" w:rsidRPr="00B40D42" w:rsidRDefault="00B40D42" w:rsidP="00385E24">
      <w:pPr>
        <w:autoSpaceDE w:val="0"/>
        <w:autoSpaceDN w:val="0"/>
        <w:adjustRightInd w:val="0"/>
        <w:spacing w:after="60"/>
        <w:rPr>
          <w:rFonts w:asciiTheme="majorHAnsi" w:hAnsiTheme="majorHAnsi" w:cstheme="majorHAnsi"/>
          <w:b/>
          <w:bCs/>
          <w:sz w:val="20"/>
          <w:szCs w:val="20"/>
        </w:rPr>
      </w:pPr>
      <w:r w:rsidRPr="00B40D42">
        <w:rPr>
          <w:rFonts w:asciiTheme="majorHAnsi" w:hAnsiTheme="majorHAnsi" w:cstheme="majorHAnsi"/>
          <w:b/>
          <w:bCs/>
          <w:sz w:val="20"/>
          <w:szCs w:val="20"/>
        </w:rPr>
        <w:t>Zip files</w:t>
      </w:r>
      <w:r>
        <w:rPr>
          <w:rFonts w:asciiTheme="majorHAnsi" w:hAnsiTheme="majorHAnsi" w:cstheme="majorHAnsi"/>
          <w:b/>
          <w:bCs/>
          <w:sz w:val="20"/>
          <w:szCs w:val="20"/>
        </w:rPr>
        <w:t>:</w:t>
      </w:r>
    </w:p>
    <w:p w14:paraId="28854B88" w14:textId="454F8DD2" w:rsidR="00B40D42" w:rsidRDefault="00B40D42" w:rsidP="00385E24">
      <w:p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 xml:space="preserve">The </w:t>
      </w:r>
      <w:r w:rsidR="009C447B">
        <w:rPr>
          <w:rFonts w:asciiTheme="majorHAnsi" w:hAnsiTheme="majorHAnsi" w:cstheme="majorHAnsi"/>
          <w:sz w:val="20"/>
          <w:szCs w:val="20"/>
        </w:rPr>
        <w:t xml:space="preserve">template </w:t>
      </w:r>
      <w:r>
        <w:rPr>
          <w:rFonts w:asciiTheme="majorHAnsi" w:hAnsiTheme="majorHAnsi" w:cstheme="majorHAnsi"/>
          <w:sz w:val="20"/>
          <w:szCs w:val="20"/>
        </w:rPr>
        <w:t xml:space="preserve">solicitation documents state that bids should not be submitted as zip files. This is due to a security concern and best practice that the state system cannot check the contents of the zip files for any malicious software. </w:t>
      </w:r>
      <w:r w:rsidR="00A37782">
        <w:rPr>
          <w:rFonts w:asciiTheme="majorHAnsi" w:hAnsiTheme="majorHAnsi" w:cstheme="majorHAnsi"/>
          <w:sz w:val="20"/>
          <w:szCs w:val="20"/>
        </w:rPr>
        <w:t xml:space="preserve">If the bidder sends a zip file, send a clarification to receive the files without a zip or contact </w:t>
      </w:r>
      <w:r w:rsidR="009C447B">
        <w:rPr>
          <w:rFonts w:asciiTheme="majorHAnsi" w:hAnsiTheme="majorHAnsi" w:cstheme="majorHAnsi"/>
          <w:sz w:val="20"/>
          <w:szCs w:val="20"/>
        </w:rPr>
        <w:t>your agencies IT department</w:t>
      </w:r>
      <w:r w:rsidR="00A37782">
        <w:rPr>
          <w:rFonts w:asciiTheme="majorHAnsi" w:hAnsiTheme="majorHAnsi" w:cstheme="majorHAnsi"/>
          <w:sz w:val="20"/>
          <w:szCs w:val="20"/>
        </w:rPr>
        <w:t xml:space="preserve"> to get access to the files.</w:t>
      </w:r>
    </w:p>
    <w:p w14:paraId="245E30CC" w14:textId="77777777" w:rsidR="00385E24" w:rsidRDefault="00385E24" w:rsidP="00385E24">
      <w:pPr>
        <w:autoSpaceDE w:val="0"/>
        <w:autoSpaceDN w:val="0"/>
        <w:adjustRightInd w:val="0"/>
        <w:spacing w:after="60"/>
        <w:rPr>
          <w:rFonts w:asciiTheme="majorHAnsi" w:hAnsiTheme="majorHAnsi" w:cstheme="majorHAnsi"/>
          <w:sz w:val="20"/>
          <w:szCs w:val="20"/>
        </w:rPr>
      </w:pPr>
    </w:p>
    <w:p w14:paraId="16AD3E1E" w14:textId="77777777" w:rsidR="000974D4" w:rsidRDefault="00385E24" w:rsidP="00385E24">
      <w:pPr>
        <w:autoSpaceDE w:val="0"/>
        <w:autoSpaceDN w:val="0"/>
        <w:adjustRightInd w:val="0"/>
        <w:spacing w:after="60"/>
        <w:rPr>
          <w:rFonts w:asciiTheme="majorHAnsi" w:hAnsiTheme="majorHAnsi" w:cstheme="majorHAnsi"/>
          <w:sz w:val="20"/>
          <w:szCs w:val="20"/>
        </w:rPr>
      </w:pPr>
      <w:r w:rsidRPr="00FD4F97">
        <w:rPr>
          <w:rFonts w:asciiTheme="majorHAnsi" w:hAnsiTheme="majorHAnsi" w:cstheme="majorHAnsi"/>
          <w:b/>
          <w:bCs/>
          <w:sz w:val="20"/>
          <w:szCs w:val="20"/>
        </w:rPr>
        <w:t>Checking the outlook quarantine:</w:t>
      </w:r>
      <w:r>
        <w:rPr>
          <w:rFonts w:asciiTheme="majorHAnsi" w:hAnsiTheme="majorHAnsi" w:cstheme="majorHAnsi"/>
          <w:sz w:val="20"/>
          <w:szCs w:val="20"/>
        </w:rPr>
        <w:br/>
        <w:t>There is an additional best practice to check for any emails that were placed in the outlook quarantine. The quarantine is part of the system that flags any suspicious emails. Sometimes this results in flagging bid submissions.</w:t>
      </w:r>
      <w:r>
        <w:rPr>
          <w:rFonts w:asciiTheme="majorHAnsi" w:hAnsiTheme="majorHAnsi" w:cstheme="majorHAnsi"/>
          <w:sz w:val="20"/>
          <w:szCs w:val="20"/>
        </w:rPr>
        <w:br/>
      </w:r>
    </w:p>
    <w:p w14:paraId="4C82D9ED" w14:textId="60757F9B" w:rsidR="00385E24" w:rsidRDefault="00385E24" w:rsidP="00385E24">
      <w:p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To check the quarantine:</w:t>
      </w:r>
    </w:p>
    <w:p w14:paraId="52EF2E71" w14:textId="77777777" w:rsidR="00385E24" w:rsidRPr="00FD4F97" w:rsidRDefault="00385E24" w:rsidP="00385E24">
      <w:pPr>
        <w:pStyle w:val="ListParagraph"/>
        <w:numPr>
          <w:ilvl w:val="0"/>
          <w:numId w:val="34"/>
        </w:numPr>
        <w:autoSpaceDE w:val="0"/>
        <w:autoSpaceDN w:val="0"/>
        <w:adjustRightInd w:val="0"/>
        <w:spacing w:after="60"/>
        <w:rPr>
          <w:rStyle w:val="ui-provider"/>
          <w:rFonts w:asciiTheme="majorHAnsi" w:hAnsiTheme="majorHAnsi" w:cstheme="majorHAnsi"/>
          <w:sz w:val="20"/>
          <w:szCs w:val="20"/>
        </w:rPr>
      </w:pPr>
      <w:r>
        <w:rPr>
          <w:rFonts w:asciiTheme="majorHAnsi" w:hAnsiTheme="majorHAnsi" w:cstheme="majorHAnsi"/>
          <w:sz w:val="20"/>
          <w:szCs w:val="20"/>
        </w:rPr>
        <w:t>G</w:t>
      </w:r>
      <w:r w:rsidRPr="00FD4F97">
        <w:rPr>
          <w:rFonts w:asciiTheme="majorHAnsi" w:hAnsiTheme="majorHAnsi" w:cstheme="majorHAnsi"/>
          <w:sz w:val="20"/>
          <w:szCs w:val="20"/>
        </w:rPr>
        <w:t xml:space="preserve">o to </w:t>
      </w:r>
      <w:hyperlink r:id="rId12" w:tgtFrame="_blank" w:tooltip="https://security.microsoft.com/" w:history="1">
        <w:r w:rsidRPr="00FD4F97">
          <w:rPr>
            <w:rStyle w:val="Hyperlink"/>
            <w:sz w:val="20"/>
            <w:szCs w:val="20"/>
          </w:rPr>
          <w:t>https://security.microsoft.com/</w:t>
        </w:r>
      </w:hyperlink>
    </w:p>
    <w:p w14:paraId="3CD57A9F" w14:textId="77777777" w:rsidR="00385E24" w:rsidRDefault="00385E24" w:rsidP="00385E24">
      <w:pPr>
        <w:pStyle w:val="ListParagraph"/>
        <w:numPr>
          <w:ilvl w:val="0"/>
          <w:numId w:val="34"/>
        </w:num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 xml:space="preserve">Click Review in the left </w:t>
      </w:r>
      <w:proofErr w:type="gramStart"/>
      <w:r>
        <w:rPr>
          <w:rFonts w:asciiTheme="majorHAnsi" w:hAnsiTheme="majorHAnsi" w:cstheme="majorHAnsi"/>
          <w:sz w:val="20"/>
          <w:szCs w:val="20"/>
        </w:rPr>
        <w:t>toolbar</w:t>
      </w:r>
      <w:proofErr w:type="gramEnd"/>
    </w:p>
    <w:p w14:paraId="64CDE9DF" w14:textId="77777777" w:rsidR="00385E24" w:rsidRDefault="00385E24" w:rsidP="00385E24">
      <w:pPr>
        <w:pStyle w:val="ListParagraph"/>
        <w:numPr>
          <w:ilvl w:val="0"/>
          <w:numId w:val="34"/>
        </w:num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 xml:space="preserve">Click </w:t>
      </w:r>
      <w:proofErr w:type="gramStart"/>
      <w:r>
        <w:rPr>
          <w:rFonts w:asciiTheme="majorHAnsi" w:hAnsiTheme="majorHAnsi" w:cstheme="majorHAnsi"/>
          <w:sz w:val="20"/>
          <w:szCs w:val="20"/>
        </w:rPr>
        <w:t>quarantine</w:t>
      </w:r>
      <w:proofErr w:type="gramEnd"/>
    </w:p>
    <w:p w14:paraId="4A91EE1F" w14:textId="77777777" w:rsidR="00385E24" w:rsidRDefault="00385E24" w:rsidP="00385E24">
      <w:pPr>
        <w:pStyle w:val="ListParagraph"/>
        <w:numPr>
          <w:ilvl w:val="0"/>
          <w:numId w:val="34"/>
        </w:num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 xml:space="preserve">Check received emails in the quarantine, by default the system will show emails in the default inbox this may include bid </w:t>
      </w:r>
      <w:proofErr w:type="gramStart"/>
      <w:r>
        <w:rPr>
          <w:rFonts w:asciiTheme="majorHAnsi" w:hAnsiTheme="majorHAnsi" w:cstheme="majorHAnsi"/>
          <w:sz w:val="20"/>
          <w:szCs w:val="20"/>
        </w:rPr>
        <w:t>submission</w:t>
      </w:r>
      <w:proofErr w:type="gramEnd"/>
    </w:p>
    <w:p w14:paraId="5B68FA7F" w14:textId="77777777" w:rsidR="00385E24" w:rsidRDefault="00385E24" w:rsidP="00385E24">
      <w:pPr>
        <w:pStyle w:val="ListParagraph"/>
        <w:numPr>
          <w:ilvl w:val="0"/>
          <w:numId w:val="34"/>
        </w:num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 xml:space="preserve">Check team email by selecting filter from the toolbar and adding the appropriate team email as the recipient address, then apply the </w:t>
      </w:r>
      <w:proofErr w:type="gramStart"/>
      <w:r>
        <w:rPr>
          <w:rFonts w:asciiTheme="majorHAnsi" w:hAnsiTheme="majorHAnsi" w:cstheme="majorHAnsi"/>
          <w:sz w:val="20"/>
          <w:szCs w:val="20"/>
        </w:rPr>
        <w:t>filter</w:t>
      </w:r>
      <w:proofErr w:type="gramEnd"/>
    </w:p>
    <w:p w14:paraId="655EAECE" w14:textId="77777777" w:rsidR="00385E24" w:rsidRPr="00810DBD" w:rsidRDefault="00385E24" w:rsidP="00385E24">
      <w:pPr>
        <w:pStyle w:val="ListParagraph"/>
        <w:numPr>
          <w:ilvl w:val="0"/>
          <w:numId w:val="34"/>
        </w:num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If an email is likely to be a bid submission, select the checkbox and request release.</w:t>
      </w:r>
      <w:r w:rsidRPr="0083302F">
        <w:t xml:space="preserve"> </w:t>
      </w:r>
      <w:r>
        <w:rPr>
          <w:rFonts w:asciiTheme="majorHAnsi" w:hAnsiTheme="majorHAnsi" w:cstheme="majorHAnsi"/>
          <w:sz w:val="20"/>
          <w:szCs w:val="20"/>
        </w:rPr>
        <w:t>This</w:t>
      </w:r>
      <w:r w:rsidRPr="0083302F">
        <w:rPr>
          <w:rFonts w:asciiTheme="majorHAnsi" w:hAnsiTheme="majorHAnsi" w:cstheme="majorHAnsi"/>
          <w:sz w:val="20"/>
          <w:szCs w:val="20"/>
        </w:rPr>
        <w:t xml:space="preserve"> request</w:t>
      </w:r>
      <w:r>
        <w:rPr>
          <w:rFonts w:asciiTheme="majorHAnsi" w:hAnsiTheme="majorHAnsi" w:cstheme="majorHAnsi"/>
          <w:sz w:val="20"/>
          <w:szCs w:val="20"/>
        </w:rPr>
        <w:t>s</w:t>
      </w:r>
      <w:r w:rsidRPr="0083302F">
        <w:rPr>
          <w:rFonts w:asciiTheme="majorHAnsi" w:hAnsiTheme="majorHAnsi" w:cstheme="majorHAnsi"/>
          <w:sz w:val="20"/>
          <w:szCs w:val="20"/>
        </w:rPr>
        <w:t xml:space="preserve"> the release from WaTech. Depending on workload, times can vary. </w:t>
      </w:r>
      <w:r>
        <w:rPr>
          <w:rFonts w:asciiTheme="majorHAnsi" w:hAnsiTheme="majorHAnsi" w:cstheme="majorHAnsi"/>
          <w:sz w:val="20"/>
          <w:szCs w:val="20"/>
        </w:rPr>
        <w:t>T</w:t>
      </w:r>
      <w:r w:rsidRPr="0083302F">
        <w:rPr>
          <w:rFonts w:asciiTheme="majorHAnsi" w:hAnsiTheme="majorHAnsi" w:cstheme="majorHAnsi"/>
          <w:sz w:val="20"/>
          <w:szCs w:val="20"/>
        </w:rPr>
        <w:t xml:space="preserve">he best practice would be to check the quarantine emails again after a day or so to see if </w:t>
      </w:r>
      <w:r>
        <w:rPr>
          <w:rFonts w:asciiTheme="majorHAnsi" w:hAnsiTheme="majorHAnsi" w:cstheme="majorHAnsi"/>
          <w:sz w:val="20"/>
          <w:szCs w:val="20"/>
        </w:rPr>
        <w:t>the email ha</w:t>
      </w:r>
      <w:r w:rsidRPr="0083302F">
        <w:rPr>
          <w:rFonts w:asciiTheme="majorHAnsi" w:hAnsiTheme="majorHAnsi" w:cstheme="majorHAnsi"/>
          <w:sz w:val="20"/>
          <w:szCs w:val="20"/>
        </w:rPr>
        <w:t xml:space="preserve">s been released. If </w:t>
      </w:r>
      <w:r>
        <w:rPr>
          <w:rFonts w:asciiTheme="majorHAnsi" w:hAnsiTheme="majorHAnsi" w:cstheme="majorHAnsi"/>
          <w:sz w:val="20"/>
          <w:szCs w:val="20"/>
        </w:rPr>
        <w:t>the email</w:t>
      </w:r>
      <w:r w:rsidRPr="0083302F">
        <w:rPr>
          <w:rFonts w:asciiTheme="majorHAnsi" w:hAnsiTheme="majorHAnsi" w:cstheme="majorHAnsi"/>
          <w:sz w:val="20"/>
          <w:szCs w:val="20"/>
        </w:rPr>
        <w:t xml:space="preserve"> has been released, </w:t>
      </w:r>
      <w:r>
        <w:rPr>
          <w:rFonts w:asciiTheme="majorHAnsi" w:hAnsiTheme="majorHAnsi" w:cstheme="majorHAnsi"/>
          <w:sz w:val="20"/>
          <w:szCs w:val="20"/>
        </w:rPr>
        <w:t>check</w:t>
      </w:r>
      <w:r w:rsidRPr="0083302F">
        <w:rPr>
          <w:rFonts w:asciiTheme="majorHAnsi" w:hAnsiTheme="majorHAnsi" w:cstheme="majorHAnsi"/>
          <w:sz w:val="20"/>
          <w:szCs w:val="20"/>
        </w:rPr>
        <w:t xml:space="preserve"> the mailbox the email was supposed to be received at and check to make sure it is there</w:t>
      </w:r>
      <w:r>
        <w:rPr>
          <w:rFonts w:asciiTheme="majorHAnsi" w:hAnsiTheme="majorHAnsi" w:cstheme="majorHAnsi"/>
          <w:sz w:val="20"/>
          <w:szCs w:val="20"/>
        </w:rPr>
        <w:t>.</w:t>
      </w:r>
    </w:p>
    <w:p w14:paraId="7C64F86A" w14:textId="3A70D142" w:rsidR="00385E24" w:rsidRDefault="00385E24" w:rsidP="00385E24">
      <w:pPr>
        <w:autoSpaceDE w:val="0"/>
        <w:autoSpaceDN w:val="0"/>
        <w:adjustRightInd w:val="0"/>
        <w:spacing w:after="60"/>
        <w:rPr>
          <w:rFonts w:asciiTheme="majorHAnsi" w:hAnsiTheme="majorHAnsi" w:cstheme="majorHAnsi"/>
          <w:sz w:val="20"/>
          <w:szCs w:val="20"/>
        </w:rPr>
      </w:pPr>
    </w:p>
    <w:p w14:paraId="409CF526" w14:textId="77777777" w:rsidR="000974D4" w:rsidRDefault="00000000" w:rsidP="000974D4">
      <w:pPr>
        <w:autoSpaceDE w:val="0"/>
        <w:autoSpaceDN w:val="0"/>
        <w:adjustRightInd w:val="0"/>
        <w:spacing w:after="60"/>
        <w:rPr>
          <w:rFonts w:cs="Arial"/>
          <w:sz w:val="20"/>
          <w:szCs w:val="20"/>
        </w:rPr>
      </w:pPr>
      <w:hyperlink w:anchor="_Evaluation_Guidelines" w:history="1">
        <w:r w:rsidR="000974D4" w:rsidRPr="000974D4">
          <w:rPr>
            <w:rStyle w:val="Hyperlink"/>
            <w:rFonts w:cs="Arial"/>
            <w:sz w:val="20"/>
            <w:szCs w:val="20"/>
          </w:rPr>
          <w:t>Back to top</w:t>
        </w:r>
      </w:hyperlink>
    </w:p>
    <w:p w14:paraId="0A4628EE" w14:textId="77777777" w:rsidR="000974D4" w:rsidRDefault="000974D4" w:rsidP="00385E24">
      <w:pPr>
        <w:autoSpaceDE w:val="0"/>
        <w:autoSpaceDN w:val="0"/>
        <w:adjustRightInd w:val="0"/>
        <w:spacing w:after="60"/>
        <w:rPr>
          <w:rFonts w:asciiTheme="majorHAnsi" w:hAnsiTheme="majorHAnsi" w:cstheme="majorHAnsi"/>
          <w:sz w:val="20"/>
          <w:szCs w:val="20"/>
        </w:rPr>
      </w:pPr>
    </w:p>
    <w:p w14:paraId="489AE3B5" w14:textId="77777777" w:rsidR="00385E24" w:rsidRPr="001A44C9" w:rsidRDefault="00385E24" w:rsidP="00385E24">
      <w:pPr>
        <w:pStyle w:val="Heading2"/>
      </w:pPr>
      <w:bookmarkStart w:id="7" w:name="_Responsiveness_check"/>
      <w:bookmarkEnd w:id="7"/>
      <w:r>
        <w:t>Responsiveness check</w:t>
      </w:r>
    </w:p>
    <w:p w14:paraId="791E717D" w14:textId="77777777" w:rsidR="00385E24" w:rsidRPr="001A44C9" w:rsidRDefault="00385E24" w:rsidP="00385E24">
      <w:pPr>
        <w:autoSpaceDE w:val="0"/>
        <w:autoSpaceDN w:val="0"/>
        <w:adjustRightInd w:val="0"/>
        <w:spacing w:after="60"/>
        <w:rPr>
          <w:rFonts w:asciiTheme="majorHAnsi" w:hAnsiTheme="majorHAnsi" w:cstheme="majorHAnsi"/>
          <w:sz w:val="20"/>
          <w:szCs w:val="20"/>
        </w:rPr>
      </w:pPr>
      <w:r w:rsidRPr="001A44C9">
        <w:rPr>
          <w:rFonts w:asciiTheme="majorHAnsi" w:hAnsiTheme="majorHAnsi" w:cstheme="majorHAnsi"/>
          <w:sz w:val="20"/>
          <w:szCs w:val="20"/>
        </w:rPr>
        <w:lastRenderedPageBreak/>
        <w:t xml:space="preserve">As a first step of the evaluation, </w:t>
      </w:r>
      <w:r>
        <w:rPr>
          <w:rFonts w:asciiTheme="majorHAnsi" w:hAnsiTheme="majorHAnsi" w:cstheme="majorHAnsi"/>
          <w:sz w:val="20"/>
          <w:szCs w:val="20"/>
        </w:rPr>
        <w:t xml:space="preserve">the </w:t>
      </w:r>
      <w:r w:rsidRPr="001A44C9">
        <w:rPr>
          <w:rFonts w:asciiTheme="majorHAnsi" w:hAnsiTheme="majorHAnsi" w:cstheme="majorHAnsi"/>
          <w:sz w:val="20"/>
          <w:szCs w:val="20"/>
        </w:rPr>
        <w:t>Procurement Coordinator check</w:t>
      </w:r>
      <w:r>
        <w:rPr>
          <w:rFonts w:asciiTheme="majorHAnsi" w:hAnsiTheme="majorHAnsi" w:cstheme="majorHAnsi"/>
          <w:sz w:val="20"/>
          <w:szCs w:val="20"/>
        </w:rPr>
        <w:t>s</w:t>
      </w:r>
      <w:r w:rsidRPr="001A44C9">
        <w:rPr>
          <w:rFonts w:asciiTheme="majorHAnsi" w:hAnsiTheme="majorHAnsi" w:cstheme="majorHAnsi"/>
          <w:sz w:val="20"/>
          <w:szCs w:val="20"/>
        </w:rPr>
        <w:t xml:space="preserve"> all </w:t>
      </w:r>
      <w:r>
        <w:rPr>
          <w:rFonts w:asciiTheme="majorHAnsi" w:hAnsiTheme="majorHAnsi" w:cstheme="majorHAnsi"/>
          <w:sz w:val="20"/>
          <w:szCs w:val="20"/>
        </w:rPr>
        <w:t xml:space="preserve">received </w:t>
      </w:r>
      <w:r w:rsidRPr="001A44C9">
        <w:rPr>
          <w:rFonts w:asciiTheme="majorHAnsi" w:hAnsiTheme="majorHAnsi" w:cstheme="majorHAnsi"/>
          <w:sz w:val="20"/>
          <w:szCs w:val="20"/>
        </w:rPr>
        <w:t xml:space="preserve">bids to determine if the bids are responsive to the competitive solicitation. A bid is responsive if it meets </w:t>
      </w:r>
      <w:proofErr w:type="gramStart"/>
      <w:r w:rsidRPr="001A44C9">
        <w:rPr>
          <w:rFonts w:asciiTheme="majorHAnsi" w:hAnsiTheme="majorHAnsi" w:cstheme="majorHAnsi"/>
          <w:sz w:val="20"/>
          <w:szCs w:val="20"/>
        </w:rPr>
        <w:t>all of</w:t>
      </w:r>
      <w:proofErr w:type="gramEnd"/>
      <w:r w:rsidRPr="001A44C9">
        <w:rPr>
          <w:rFonts w:asciiTheme="majorHAnsi" w:hAnsiTheme="majorHAnsi" w:cstheme="majorHAnsi"/>
          <w:sz w:val="20"/>
          <w:szCs w:val="20"/>
        </w:rPr>
        <w:t xml:space="preserve"> the requirements of the solicitation, such as:</w:t>
      </w:r>
    </w:p>
    <w:p w14:paraId="1FF4C757" w14:textId="77777777" w:rsidR="00385E24" w:rsidRPr="001A44C9" w:rsidRDefault="00385E24" w:rsidP="00385E24">
      <w:pPr>
        <w:numPr>
          <w:ilvl w:val="0"/>
          <w:numId w:val="6"/>
        </w:numPr>
        <w:autoSpaceDE w:val="0"/>
        <w:autoSpaceDN w:val="0"/>
        <w:adjustRightInd w:val="0"/>
        <w:spacing w:after="60"/>
        <w:rPr>
          <w:rFonts w:asciiTheme="majorHAnsi" w:hAnsiTheme="majorHAnsi" w:cstheme="majorHAnsi"/>
          <w:sz w:val="20"/>
          <w:szCs w:val="20"/>
        </w:rPr>
      </w:pPr>
      <w:r w:rsidRPr="001A44C9">
        <w:rPr>
          <w:rFonts w:asciiTheme="majorHAnsi" w:hAnsiTheme="majorHAnsi" w:cstheme="majorHAnsi"/>
          <w:sz w:val="20"/>
          <w:szCs w:val="20"/>
        </w:rPr>
        <w:t xml:space="preserve">include all the required </w:t>
      </w:r>
      <w:proofErr w:type="gramStart"/>
      <w:r w:rsidRPr="001A44C9">
        <w:rPr>
          <w:rFonts w:asciiTheme="majorHAnsi" w:hAnsiTheme="majorHAnsi" w:cstheme="majorHAnsi"/>
          <w:sz w:val="20"/>
          <w:szCs w:val="20"/>
        </w:rPr>
        <w:t>exhibits</w:t>
      </w:r>
      <w:proofErr w:type="gramEnd"/>
    </w:p>
    <w:p w14:paraId="0C90230F" w14:textId="77777777" w:rsidR="00385E24" w:rsidRPr="001A44C9" w:rsidRDefault="00385E24" w:rsidP="00385E24">
      <w:pPr>
        <w:numPr>
          <w:ilvl w:val="0"/>
          <w:numId w:val="6"/>
        </w:num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all</w:t>
      </w:r>
      <w:r w:rsidRPr="001A44C9">
        <w:rPr>
          <w:rFonts w:asciiTheme="majorHAnsi" w:hAnsiTheme="majorHAnsi" w:cstheme="majorHAnsi"/>
          <w:sz w:val="20"/>
          <w:szCs w:val="20"/>
        </w:rPr>
        <w:t xml:space="preserve"> required information and response sections filled </w:t>
      </w:r>
      <w:proofErr w:type="gramStart"/>
      <w:r w:rsidRPr="001A44C9">
        <w:rPr>
          <w:rFonts w:asciiTheme="majorHAnsi" w:hAnsiTheme="majorHAnsi" w:cstheme="majorHAnsi"/>
          <w:sz w:val="20"/>
          <w:szCs w:val="20"/>
        </w:rPr>
        <w:t>out</w:t>
      </w:r>
      <w:proofErr w:type="gramEnd"/>
    </w:p>
    <w:p w14:paraId="109DB0BF" w14:textId="77777777" w:rsidR="00385E24" w:rsidRPr="001A44C9" w:rsidRDefault="00385E24" w:rsidP="00385E24">
      <w:pPr>
        <w:numPr>
          <w:ilvl w:val="0"/>
          <w:numId w:val="6"/>
        </w:numPr>
        <w:autoSpaceDE w:val="0"/>
        <w:autoSpaceDN w:val="0"/>
        <w:adjustRightInd w:val="0"/>
        <w:spacing w:after="60"/>
        <w:rPr>
          <w:rFonts w:asciiTheme="majorHAnsi" w:hAnsiTheme="majorHAnsi" w:cstheme="majorHAnsi"/>
          <w:sz w:val="20"/>
          <w:szCs w:val="20"/>
        </w:rPr>
      </w:pPr>
      <w:r w:rsidRPr="001A44C9">
        <w:rPr>
          <w:rFonts w:asciiTheme="majorHAnsi" w:hAnsiTheme="majorHAnsi" w:cstheme="majorHAnsi"/>
          <w:sz w:val="20"/>
          <w:szCs w:val="20"/>
        </w:rPr>
        <w:t xml:space="preserve">certification and assurances exhibit </w:t>
      </w:r>
      <w:proofErr w:type="gramStart"/>
      <w:r>
        <w:rPr>
          <w:rFonts w:asciiTheme="majorHAnsi" w:hAnsiTheme="majorHAnsi" w:cstheme="majorHAnsi"/>
          <w:sz w:val="20"/>
          <w:szCs w:val="20"/>
        </w:rPr>
        <w:t>completed</w:t>
      </w:r>
      <w:proofErr w:type="gramEnd"/>
    </w:p>
    <w:p w14:paraId="0C924F01" w14:textId="77777777" w:rsidR="00385E24" w:rsidRDefault="00385E24" w:rsidP="00385E24">
      <w:pPr>
        <w:numPr>
          <w:ilvl w:val="0"/>
          <w:numId w:val="6"/>
        </w:num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 xml:space="preserve">meets all </w:t>
      </w:r>
      <w:r w:rsidRPr="001A44C9">
        <w:rPr>
          <w:rFonts w:asciiTheme="majorHAnsi" w:hAnsiTheme="majorHAnsi" w:cstheme="majorHAnsi"/>
          <w:sz w:val="20"/>
          <w:szCs w:val="20"/>
        </w:rPr>
        <w:t xml:space="preserve">minimum mandatory </w:t>
      </w:r>
      <w:proofErr w:type="gramStart"/>
      <w:r w:rsidRPr="001A44C9">
        <w:rPr>
          <w:rFonts w:asciiTheme="majorHAnsi" w:hAnsiTheme="majorHAnsi" w:cstheme="majorHAnsi"/>
          <w:sz w:val="20"/>
          <w:szCs w:val="20"/>
        </w:rPr>
        <w:t>requirements</w:t>
      </w:r>
      <w:proofErr w:type="gramEnd"/>
    </w:p>
    <w:p w14:paraId="63ED9501" w14:textId="77777777" w:rsidR="00385E24" w:rsidRDefault="00385E24" w:rsidP="00385E24">
      <w:pPr>
        <w:autoSpaceDE w:val="0"/>
        <w:autoSpaceDN w:val="0"/>
        <w:adjustRightInd w:val="0"/>
        <w:spacing w:after="60"/>
        <w:rPr>
          <w:rFonts w:asciiTheme="majorHAnsi" w:hAnsiTheme="majorHAnsi" w:cstheme="majorHAnsi"/>
          <w:sz w:val="20"/>
          <w:szCs w:val="20"/>
        </w:rPr>
      </w:pPr>
    </w:p>
    <w:p w14:paraId="2C7A37AF" w14:textId="03717B94" w:rsidR="00385E24" w:rsidRDefault="00385E24" w:rsidP="00385E24">
      <w:p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D</w:t>
      </w:r>
      <w:r w:rsidRPr="001A44C9">
        <w:rPr>
          <w:rFonts w:asciiTheme="majorHAnsi" w:hAnsiTheme="majorHAnsi" w:cstheme="majorHAnsi"/>
          <w:sz w:val="20"/>
          <w:szCs w:val="20"/>
        </w:rPr>
        <w:t xml:space="preserve">eviation from the competitive solicitation terms and requirements must be carefully evaluated to determine whether it is a </w:t>
      </w:r>
      <w:r w:rsidRPr="00050011">
        <w:rPr>
          <w:rFonts w:asciiTheme="majorHAnsi" w:hAnsiTheme="majorHAnsi" w:cstheme="majorHAnsi"/>
          <w:bCs/>
          <w:sz w:val="20"/>
          <w:szCs w:val="20"/>
        </w:rPr>
        <w:t>material</w:t>
      </w:r>
      <w:r w:rsidRPr="001A44C9">
        <w:rPr>
          <w:rFonts w:asciiTheme="majorHAnsi" w:hAnsiTheme="majorHAnsi" w:cstheme="majorHAnsi"/>
          <w:sz w:val="20"/>
          <w:szCs w:val="20"/>
        </w:rPr>
        <w:t xml:space="preserve"> irregularity/deviation requiring bid rejection or </w:t>
      </w:r>
      <w:proofErr w:type="gramStart"/>
      <w:r w:rsidRPr="001A44C9">
        <w:rPr>
          <w:rFonts w:asciiTheme="majorHAnsi" w:hAnsiTheme="majorHAnsi" w:cstheme="majorHAnsi"/>
          <w:sz w:val="20"/>
          <w:szCs w:val="20"/>
        </w:rPr>
        <w:t>it is</w:t>
      </w:r>
      <w:proofErr w:type="gramEnd"/>
      <w:r w:rsidRPr="001A44C9">
        <w:rPr>
          <w:rFonts w:asciiTheme="majorHAnsi" w:hAnsiTheme="majorHAnsi" w:cstheme="majorHAnsi"/>
          <w:sz w:val="20"/>
          <w:szCs w:val="20"/>
        </w:rPr>
        <w:t xml:space="preserve"> an </w:t>
      </w:r>
      <w:r w:rsidRPr="00050011">
        <w:rPr>
          <w:rFonts w:asciiTheme="majorHAnsi" w:hAnsiTheme="majorHAnsi" w:cstheme="majorHAnsi"/>
          <w:bCs/>
          <w:sz w:val="20"/>
          <w:szCs w:val="20"/>
        </w:rPr>
        <w:t>immaterial</w:t>
      </w:r>
      <w:r w:rsidRPr="001A44C9">
        <w:rPr>
          <w:rFonts w:asciiTheme="majorHAnsi" w:hAnsiTheme="majorHAnsi" w:cstheme="majorHAnsi"/>
          <w:b/>
          <w:sz w:val="20"/>
          <w:szCs w:val="20"/>
        </w:rPr>
        <w:t xml:space="preserve"> </w:t>
      </w:r>
      <w:r w:rsidRPr="00050011">
        <w:rPr>
          <w:rFonts w:asciiTheme="majorHAnsi" w:hAnsiTheme="majorHAnsi" w:cstheme="majorHAnsi"/>
          <w:bCs/>
          <w:sz w:val="20"/>
          <w:szCs w:val="20"/>
        </w:rPr>
        <w:t>irregularity</w:t>
      </w:r>
      <w:r w:rsidRPr="001A44C9">
        <w:rPr>
          <w:rFonts w:asciiTheme="majorHAnsi" w:hAnsiTheme="majorHAnsi" w:cstheme="majorHAnsi"/>
          <w:sz w:val="20"/>
          <w:szCs w:val="20"/>
        </w:rPr>
        <w:t xml:space="preserve"> that can be waived</w:t>
      </w:r>
      <w:r>
        <w:rPr>
          <w:rFonts w:asciiTheme="majorHAnsi" w:hAnsiTheme="majorHAnsi" w:cstheme="majorHAnsi"/>
          <w:sz w:val="20"/>
          <w:szCs w:val="20"/>
        </w:rPr>
        <w:t xml:space="preserve"> or clarified</w:t>
      </w:r>
      <w:r w:rsidRPr="001A44C9">
        <w:rPr>
          <w:rFonts w:asciiTheme="majorHAnsi" w:hAnsiTheme="majorHAnsi" w:cstheme="majorHAnsi"/>
          <w:sz w:val="20"/>
          <w:szCs w:val="20"/>
        </w:rPr>
        <w:t xml:space="preserve"> by </w:t>
      </w:r>
      <w:r w:rsidR="009C447B">
        <w:rPr>
          <w:rFonts w:asciiTheme="majorHAnsi" w:hAnsiTheme="majorHAnsi" w:cstheme="majorHAnsi"/>
          <w:sz w:val="20"/>
          <w:szCs w:val="20"/>
        </w:rPr>
        <w:t>the Agency</w:t>
      </w:r>
      <w:r w:rsidRPr="001A44C9">
        <w:rPr>
          <w:rFonts w:asciiTheme="majorHAnsi" w:hAnsiTheme="majorHAnsi" w:cstheme="majorHAnsi"/>
          <w:sz w:val="20"/>
          <w:szCs w:val="20"/>
        </w:rPr>
        <w:t xml:space="preserve">. Competitive procurements are not intended to reduce competition by unnecessarily excluding potential bidders who inadvertently omit an exhibit, a signature, </w:t>
      </w:r>
      <w:r>
        <w:rPr>
          <w:rFonts w:asciiTheme="majorHAnsi" w:hAnsiTheme="majorHAnsi" w:cstheme="majorHAnsi"/>
          <w:sz w:val="20"/>
          <w:szCs w:val="20"/>
        </w:rPr>
        <w:t>or other minor issues.</w:t>
      </w:r>
    </w:p>
    <w:p w14:paraId="67B6F2C3" w14:textId="77777777" w:rsidR="00385E24" w:rsidRDefault="00385E24" w:rsidP="00385E24">
      <w:pPr>
        <w:autoSpaceDE w:val="0"/>
        <w:autoSpaceDN w:val="0"/>
        <w:adjustRightInd w:val="0"/>
        <w:spacing w:after="60"/>
        <w:rPr>
          <w:rFonts w:asciiTheme="majorHAnsi" w:hAnsiTheme="majorHAnsi" w:cstheme="majorHAnsi"/>
          <w:sz w:val="20"/>
          <w:szCs w:val="20"/>
        </w:rPr>
      </w:pPr>
    </w:p>
    <w:p w14:paraId="708C19E6" w14:textId="77777777" w:rsidR="00385E24" w:rsidRPr="00F672CA" w:rsidRDefault="00385E24" w:rsidP="00385E24">
      <w:pPr>
        <w:autoSpaceDE w:val="0"/>
        <w:autoSpaceDN w:val="0"/>
        <w:adjustRightInd w:val="0"/>
        <w:spacing w:after="60"/>
        <w:rPr>
          <w:rFonts w:asciiTheme="majorHAnsi" w:hAnsiTheme="majorHAnsi" w:cstheme="majorHAnsi"/>
          <w:b/>
          <w:bCs/>
          <w:sz w:val="20"/>
          <w:szCs w:val="20"/>
        </w:rPr>
      </w:pPr>
      <w:r w:rsidRPr="00F672CA">
        <w:rPr>
          <w:rFonts w:asciiTheme="majorHAnsi" w:hAnsiTheme="majorHAnsi" w:cstheme="majorHAnsi"/>
          <w:b/>
          <w:bCs/>
          <w:sz w:val="20"/>
          <w:szCs w:val="20"/>
        </w:rPr>
        <w:t>Determining responsiveness</w:t>
      </w:r>
    </w:p>
    <w:p w14:paraId="49CA7E72" w14:textId="25CCF5B2" w:rsidR="00385E24" w:rsidRPr="001A44C9" w:rsidRDefault="009C447B" w:rsidP="00385E24">
      <w:p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The State</w:t>
      </w:r>
      <w:r w:rsidR="00385E24">
        <w:rPr>
          <w:rFonts w:asciiTheme="majorHAnsi" w:hAnsiTheme="majorHAnsi" w:cstheme="majorHAnsi"/>
          <w:sz w:val="20"/>
          <w:szCs w:val="20"/>
        </w:rPr>
        <w:t xml:space="preserve"> is in the practice of facilitating open and fair competition. This means erring on the side of finding bids responsive rather than non-responsive.</w:t>
      </w:r>
    </w:p>
    <w:p w14:paraId="7861B8D9" w14:textId="77777777" w:rsidR="00385E24" w:rsidRPr="00F672CA" w:rsidRDefault="00385E24" w:rsidP="00385E24">
      <w:pPr>
        <w:autoSpaceDE w:val="0"/>
        <w:autoSpaceDN w:val="0"/>
        <w:adjustRightInd w:val="0"/>
        <w:spacing w:after="60"/>
        <w:rPr>
          <w:rFonts w:asciiTheme="majorHAnsi" w:hAnsiTheme="majorHAnsi" w:cstheme="majorHAnsi"/>
          <w:sz w:val="20"/>
          <w:szCs w:val="20"/>
        </w:rPr>
      </w:pPr>
      <w:r w:rsidRPr="001A44C9">
        <w:rPr>
          <w:rFonts w:asciiTheme="majorHAnsi" w:hAnsiTheme="majorHAnsi" w:cstheme="majorHAnsi"/>
          <w:sz w:val="20"/>
          <w:szCs w:val="20"/>
        </w:rPr>
        <w:t>The test for whether an irregularity is material is whether the irregularity gives a bidder a substantial advantage or benefit not enjoyed by other bidders. Evaluation</w:t>
      </w:r>
      <w:r w:rsidRPr="00F672CA">
        <w:rPr>
          <w:rFonts w:asciiTheme="majorHAnsi" w:hAnsiTheme="majorHAnsi" w:cstheme="majorHAnsi"/>
          <w:sz w:val="20"/>
          <w:szCs w:val="20"/>
        </w:rPr>
        <w:t xml:space="preserve"> of whether a bid irregularity or deviation is material requires case by case analysis with Procurement Supervisor of each situation based on the specific requirements of the applicable solicitation.</w:t>
      </w:r>
    </w:p>
    <w:p w14:paraId="787A5F8A" w14:textId="77777777" w:rsidR="000974D4" w:rsidRDefault="000974D4" w:rsidP="00385E24">
      <w:pPr>
        <w:autoSpaceDE w:val="0"/>
        <w:autoSpaceDN w:val="0"/>
        <w:adjustRightInd w:val="0"/>
        <w:spacing w:after="60"/>
        <w:rPr>
          <w:rFonts w:asciiTheme="majorHAnsi" w:hAnsiTheme="majorHAnsi" w:cstheme="majorHAnsi"/>
          <w:iCs/>
          <w:sz w:val="20"/>
          <w:szCs w:val="20"/>
        </w:rPr>
      </w:pPr>
    </w:p>
    <w:p w14:paraId="57FD4A14" w14:textId="0F34D274" w:rsidR="00385E24" w:rsidRPr="00F672CA" w:rsidRDefault="00385E24" w:rsidP="00385E24">
      <w:pPr>
        <w:autoSpaceDE w:val="0"/>
        <w:autoSpaceDN w:val="0"/>
        <w:adjustRightInd w:val="0"/>
        <w:spacing w:after="60"/>
        <w:rPr>
          <w:rFonts w:asciiTheme="majorHAnsi" w:hAnsiTheme="majorHAnsi" w:cstheme="majorHAnsi"/>
          <w:iCs/>
          <w:sz w:val="20"/>
          <w:szCs w:val="20"/>
        </w:rPr>
      </w:pPr>
      <w:r w:rsidRPr="00F672CA">
        <w:rPr>
          <w:rFonts w:asciiTheme="majorHAnsi" w:hAnsiTheme="majorHAnsi" w:cstheme="majorHAnsi"/>
          <w:iCs/>
          <w:sz w:val="20"/>
          <w:szCs w:val="20"/>
        </w:rPr>
        <w:t>Examples of material irregularities:</w:t>
      </w:r>
    </w:p>
    <w:p w14:paraId="2B0FB4D0" w14:textId="77777777" w:rsidR="00385E24" w:rsidRPr="00F672CA" w:rsidRDefault="00385E24" w:rsidP="00385E24">
      <w:pPr>
        <w:numPr>
          <w:ilvl w:val="0"/>
          <w:numId w:val="4"/>
        </w:num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B</w:t>
      </w:r>
      <w:r w:rsidRPr="00F672CA">
        <w:rPr>
          <w:rFonts w:asciiTheme="majorHAnsi" w:hAnsiTheme="majorHAnsi" w:cstheme="majorHAnsi"/>
          <w:sz w:val="20"/>
          <w:szCs w:val="20"/>
        </w:rPr>
        <w:t>id does not meet minimum bid requirements (e.g., quantity, size, etc.) or performance requirements (e.g., quality, certification, response time, essential delivery terms, etc.)</w:t>
      </w:r>
    </w:p>
    <w:p w14:paraId="14985759" w14:textId="77777777" w:rsidR="00385E24" w:rsidRPr="00F672CA" w:rsidRDefault="00385E24" w:rsidP="00385E24">
      <w:pPr>
        <w:numPr>
          <w:ilvl w:val="0"/>
          <w:numId w:val="4"/>
        </w:num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B</w:t>
      </w:r>
      <w:r w:rsidRPr="00F672CA">
        <w:rPr>
          <w:rFonts w:asciiTheme="majorHAnsi" w:hAnsiTheme="majorHAnsi" w:cstheme="majorHAnsi"/>
          <w:sz w:val="20"/>
          <w:szCs w:val="20"/>
        </w:rPr>
        <w:t>id is submitted with no pricing or missing</w:t>
      </w:r>
      <w:r>
        <w:rPr>
          <w:rFonts w:asciiTheme="majorHAnsi" w:hAnsiTheme="majorHAnsi" w:cstheme="majorHAnsi"/>
          <w:sz w:val="20"/>
          <w:szCs w:val="20"/>
        </w:rPr>
        <w:t xml:space="preserve"> multiple</w:t>
      </w:r>
      <w:r w:rsidRPr="00F672CA">
        <w:rPr>
          <w:rFonts w:asciiTheme="majorHAnsi" w:hAnsiTheme="majorHAnsi" w:cstheme="majorHAnsi"/>
          <w:sz w:val="20"/>
          <w:szCs w:val="20"/>
        </w:rPr>
        <w:t xml:space="preserve"> sections of the price </w:t>
      </w:r>
      <w:proofErr w:type="gramStart"/>
      <w:r w:rsidRPr="00F672CA">
        <w:rPr>
          <w:rFonts w:asciiTheme="majorHAnsi" w:hAnsiTheme="majorHAnsi" w:cstheme="majorHAnsi"/>
          <w:sz w:val="20"/>
          <w:szCs w:val="20"/>
        </w:rPr>
        <w:t>sheet</w:t>
      </w:r>
      <w:proofErr w:type="gramEnd"/>
    </w:p>
    <w:p w14:paraId="335BA542" w14:textId="77777777" w:rsidR="00385E24" w:rsidRPr="00F672CA" w:rsidRDefault="00385E24" w:rsidP="00385E24">
      <w:pPr>
        <w:numPr>
          <w:ilvl w:val="0"/>
          <w:numId w:val="4"/>
        </w:numPr>
        <w:autoSpaceDE w:val="0"/>
        <w:autoSpaceDN w:val="0"/>
        <w:adjustRightInd w:val="0"/>
        <w:spacing w:after="60"/>
        <w:rPr>
          <w:rFonts w:asciiTheme="majorHAnsi" w:hAnsiTheme="majorHAnsi" w:cstheme="majorHAnsi"/>
          <w:sz w:val="20"/>
          <w:szCs w:val="20"/>
        </w:rPr>
      </w:pPr>
      <w:r w:rsidRPr="00F672CA">
        <w:rPr>
          <w:rFonts w:asciiTheme="majorHAnsi" w:hAnsiTheme="majorHAnsi" w:cstheme="majorHAnsi"/>
          <w:sz w:val="20"/>
          <w:szCs w:val="20"/>
        </w:rPr>
        <w:t>The bid is untimely (e.g., meaningfully/inexcusably misses deadline). Lateness, almost always, is fatal to a bid and rejection mandatory, except in rare circumstances. Late bids must be rejected unless it can be shown there is a mitigating circumstance or the lateness could not prejudice other bidders (</w:t>
      </w:r>
      <w:proofErr w:type="gramStart"/>
      <w:r w:rsidRPr="00F672CA">
        <w:rPr>
          <w:rFonts w:asciiTheme="majorHAnsi" w:hAnsiTheme="majorHAnsi" w:cstheme="majorHAnsi"/>
          <w:sz w:val="20"/>
          <w:szCs w:val="20"/>
        </w:rPr>
        <w:t>e.g.</w:t>
      </w:r>
      <w:proofErr w:type="gramEnd"/>
      <w:r w:rsidRPr="00F672CA">
        <w:rPr>
          <w:rFonts w:asciiTheme="majorHAnsi" w:hAnsiTheme="majorHAnsi" w:cstheme="majorHAnsi"/>
          <w:sz w:val="20"/>
          <w:szCs w:val="20"/>
        </w:rPr>
        <w:t xml:space="preserve"> bid was 1 minute late for a long multi-stage solicitation evaluation). </w:t>
      </w:r>
    </w:p>
    <w:p w14:paraId="5DDFAA18" w14:textId="77777777" w:rsidR="00385E24" w:rsidRPr="00F672CA" w:rsidRDefault="00385E24" w:rsidP="00385E24">
      <w:pPr>
        <w:numPr>
          <w:ilvl w:val="0"/>
          <w:numId w:val="4"/>
        </w:numPr>
        <w:autoSpaceDE w:val="0"/>
        <w:autoSpaceDN w:val="0"/>
        <w:adjustRightInd w:val="0"/>
        <w:spacing w:after="60"/>
        <w:rPr>
          <w:rFonts w:asciiTheme="majorHAnsi" w:hAnsiTheme="majorHAnsi" w:cstheme="majorHAnsi"/>
          <w:sz w:val="20"/>
          <w:szCs w:val="20"/>
        </w:rPr>
      </w:pPr>
      <w:r w:rsidRPr="00F672CA">
        <w:rPr>
          <w:rFonts w:asciiTheme="majorHAnsi" w:hAnsiTheme="majorHAnsi" w:cstheme="majorHAnsi"/>
          <w:sz w:val="20"/>
          <w:szCs w:val="20"/>
        </w:rPr>
        <w:t>Unless allowed in the Competitive Solicitation (e.g., contract issues list), the bid takes exception to terms and conditions in the Competitive Solicitation</w:t>
      </w:r>
    </w:p>
    <w:p w14:paraId="451CDC1D" w14:textId="77777777" w:rsidR="000974D4" w:rsidRDefault="000974D4" w:rsidP="00385E24">
      <w:pPr>
        <w:autoSpaceDE w:val="0"/>
        <w:autoSpaceDN w:val="0"/>
        <w:adjustRightInd w:val="0"/>
        <w:spacing w:after="60"/>
        <w:rPr>
          <w:rFonts w:asciiTheme="majorHAnsi" w:hAnsiTheme="majorHAnsi" w:cstheme="majorHAnsi"/>
          <w:iCs/>
          <w:sz w:val="20"/>
          <w:szCs w:val="20"/>
        </w:rPr>
      </w:pPr>
    </w:p>
    <w:p w14:paraId="688D41BE" w14:textId="09B02234" w:rsidR="00385E24" w:rsidRPr="00F672CA" w:rsidRDefault="00385E24" w:rsidP="00385E24">
      <w:pPr>
        <w:autoSpaceDE w:val="0"/>
        <w:autoSpaceDN w:val="0"/>
        <w:adjustRightInd w:val="0"/>
        <w:spacing w:after="60"/>
        <w:rPr>
          <w:rFonts w:asciiTheme="majorHAnsi" w:hAnsiTheme="majorHAnsi" w:cstheme="majorHAnsi"/>
          <w:iCs/>
          <w:sz w:val="20"/>
          <w:szCs w:val="20"/>
        </w:rPr>
      </w:pPr>
      <w:r w:rsidRPr="00F672CA">
        <w:rPr>
          <w:rFonts w:asciiTheme="majorHAnsi" w:hAnsiTheme="majorHAnsi" w:cstheme="majorHAnsi"/>
          <w:iCs/>
          <w:sz w:val="20"/>
          <w:szCs w:val="20"/>
        </w:rPr>
        <w:t xml:space="preserve">Examples of immaterial irregularity </w:t>
      </w:r>
      <w:r w:rsidRPr="00D668B6">
        <w:rPr>
          <w:rFonts w:asciiTheme="majorHAnsi" w:hAnsiTheme="majorHAnsi" w:cstheme="majorHAnsi"/>
          <w:iCs/>
          <w:sz w:val="20"/>
          <w:szCs w:val="20"/>
        </w:rPr>
        <w:t>(may be clarified)</w:t>
      </w:r>
      <w:r w:rsidRPr="00F672CA">
        <w:rPr>
          <w:rFonts w:asciiTheme="majorHAnsi" w:hAnsiTheme="majorHAnsi" w:cstheme="majorHAnsi"/>
          <w:iCs/>
          <w:sz w:val="20"/>
          <w:szCs w:val="20"/>
        </w:rPr>
        <w:t>:</w:t>
      </w:r>
    </w:p>
    <w:p w14:paraId="0E200CDD" w14:textId="77777777" w:rsidR="00385E24" w:rsidRPr="00F672CA" w:rsidRDefault="00385E24" w:rsidP="00385E24">
      <w:pPr>
        <w:numPr>
          <w:ilvl w:val="0"/>
          <w:numId w:val="5"/>
        </w:numPr>
        <w:autoSpaceDE w:val="0"/>
        <w:autoSpaceDN w:val="0"/>
        <w:adjustRightInd w:val="0"/>
        <w:spacing w:after="60"/>
        <w:rPr>
          <w:rFonts w:asciiTheme="majorHAnsi" w:hAnsiTheme="majorHAnsi" w:cstheme="majorHAnsi"/>
          <w:sz w:val="20"/>
          <w:szCs w:val="20"/>
        </w:rPr>
      </w:pPr>
      <w:r w:rsidRPr="00F672CA">
        <w:rPr>
          <w:rFonts w:asciiTheme="majorHAnsi" w:hAnsiTheme="majorHAnsi" w:cstheme="majorHAnsi"/>
          <w:sz w:val="20"/>
          <w:szCs w:val="20"/>
        </w:rPr>
        <w:t xml:space="preserve">Bidder submits a bid but inadvertently fails to fill out all required fields in an exhibit. For example, missing individual entries on a complex price </w:t>
      </w:r>
      <w:proofErr w:type="gramStart"/>
      <w:r w:rsidRPr="00F672CA">
        <w:rPr>
          <w:rFonts w:asciiTheme="majorHAnsi" w:hAnsiTheme="majorHAnsi" w:cstheme="majorHAnsi"/>
          <w:sz w:val="20"/>
          <w:szCs w:val="20"/>
        </w:rPr>
        <w:t>sheet</w:t>
      </w:r>
      <w:proofErr w:type="gramEnd"/>
    </w:p>
    <w:p w14:paraId="7E9A30E8" w14:textId="77777777" w:rsidR="00385E24" w:rsidRPr="00F672CA" w:rsidRDefault="00385E24" w:rsidP="00385E24">
      <w:pPr>
        <w:numPr>
          <w:ilvl w:val="0"/>
          <w:numId w:val="5"/>
        </w:numPr>
        <w:autoSpaceDE w:val="0"/>
        <w:autoSpaceDN w:val="0"/>
        <w:adjustRightInd w:val="0"/>
        <w:spacing w:after="60"/>
        <w:rPr>
          <w:rFonts w:asciiTheme="majorHAnsi" w:hAnsiTheme="majorHAnsi" w:cstheme="majorHAnsi"/>
          <w:sz w:val="20"/>
          <w:szCs w:val="20"/>
        </w:rPr>
      </w:pPr>
      <w:r w:rsidRPr="00F672CA">
        <w:rPr>
          <w:rFonts w:asciiTheme="majorHAnsi" w:hAnsiTheme="majorHAnsi" w:cstheme="majorHAnsi"/>
          <w:sz w:val="20"/>
          <w:szCs w:val="20"/>
        </w:rPr>
        <w:t xml:space="preserve">Bidder states the intent to include all exhibits in the body of the email, but forgets to attach an </w:t>
      </w:r>
      <w:proofErr w:type="gramStart"/>
      <w:r w:rsidRPr="00F672CA">
        <w:rPr>
          <w:rFonts w:asciiTheme="majorHAnsi" w:hAnsiTheme="majorHAnsi" w:cstheme="majorHAnsi"/>
          <w:sz w:val="20"/>
          <w:szCs w:val="20"/>
        </w:rPr>
        <w:t>exhibit</w:t>
      </w:r>
      <w:proofErr w:type="gramEnd"/>
    </w:p>
    <w:p w14:paraId="7C531E14" w14:textId="77777777" w:rsidR="00385E24" w:rsidRDefault="00385E24" w:rsidP="00385E24">
      <w:pPr>
        <w:numPr>
          <w:ilvl w:val="0"/>
          <w:numId w:val="5"/>
        </w:numPr>
        <w:autoSpaceDE w:val="0"/>
        <w:autoSpaceDN w:val="0"/>
        <w:adjustRightInd w:val="0"/>
        <w:spacing w:after="60"/>
        <w:rPr>
          <w:rFonts w:asciiTheme="majorHAnsi" w:hAnsiTheme="majorHAnsi" w:cstheme="majorHAnsi"/>
          <w:sz w:val="20"/>
          <w:szCs w:val="20"/>
        </w:rPr>
      </w:pPr>
      <w:r w:rsidRPr="00F672CA">
        <w:rPr>
          <w:rFonts w:asciiTheme="majorHAnsi" w:hAnsiTheme="majorHAnsi" w:cstheme="majorHAnsi"/>
          <w:sz w:val="20"/>
          <w:szCs w:val="20"/>
        </w:rPr>
        <w:t xml:space="preserve">Bidder returned an unsigned </w:t>
      </w:r>
      <w:proofErr w:type="gramStart"/>
      <w:r w:rsidRPr="00F672CA">
        <w:rPr>
          <w:rFonts w:asciiTheme="majorHAnsi" w:hAnsiTheme="majorHAnsi" w:cstheme="majorHAnsi"/>
          <w:sz w:val="20"/>
          <w:szCs w:val="20"/>
        </w:rPr>
        <w:t>certification</w:t>
      </w:r>
      <w:proofErr w:type="gramEnd"/>
    </w:p>
    <w:p w14:paraId="1BB5D164" w14:textId="77777777" w:rsidR="00385E24" w:rsidRDefault="00385E24" w:rsidP="00385E24">
      <w:pPr>
        <w:numPr>
          <w:ilvl w:val="0"/>
          <w:numId w:val="5"/>
        </w:num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A</w:t>
      </w:r>
      <w:r w:rsidRPr="00F672CA">
        <w:rPr>
          <w:rFonts w:asciiTheme="majorHAnsi" w:hAnsiTheme="majorHAnsi" w:cstheme="majorHAnsi"/>
          <w:sz w:val="20"/>
          <w:szCs w:val="20"/>
        </w:rPr>
        <w:t xml:space="preserve">n exhibit with incorrect formatting or a </w:t>
      </w:r>
      <w:proofErr w:type="gramStart"/>
      <w:r w:rsidRPr="00F672CA">
        <w:rPr>
          <w:rFonts w:asciiTheme="majorHAnsi" w:hAnsiTheme="majorHAnsi" w:cstheme="majorHAnsi"/>
          <w:sz w:val="20"/>
          <w:szCs w:val="20"/>
        </w:rPr>
        <w:t>missing page</w:t>
      </w:r>
      <w:r>
        <w:rPr>
          <w:rFonts w:asciiTheme="majorHAnsi" w:hAnsiTheme="majorHAnsi" w:cstheme="majorHAnsi"/>
          <w:sz w:val="20"/>
          <w:szCs w:val="20"/>
        </w:rPr>
        <w:t>s</w:t>
      </w:r>
      <w:proofErr w:type="gramEnd"/>
    </w:p>
    <w:p w14:paraId="292EA100" w14:textId="77777777" w:rsidR="00385E24" w:rsidRDefault="00385E24" w:rsidP="00385E24">
      <w:pPr>
        <w:numPr>
          <w:ilvl w:val="0"/>
          <w:numId w:val="5"/>
        </w:num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 xml:space="preserve">Bid is missing a few line items in pricing but has a </w:t>
      </w:r>
      <w:proofErr w:type="gramStart"/>
      <w:r>
        <w:rPr>
          <w:rFonts w:asciiTheme="majorHAnsi" w:hAnsiTheme="majorHAnsi" w:cstheme="majorHAnsi"/>
          <w:sz w:val="20"/>
          <w:szCs w:val="20"/>
        </w:rPr>
        <w:t>majority</w:t>
      </w:r>
      <w:proofErr w:type="gramEnd"/>
    </w:p>
    <w:p w14:paraId="7CE35543" w14:textId="77777777" w:rsidR="00385E24" w:rsidRPr="00F672CA" w:rsidRDefault="00385E24" w:rsidP="00385E24">
      <w:pPr>
        <w:numPr>
          <w:ilvl w:val="0"/>
          <w:numId w:val="5"/>
        </w:num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On a bid using anonymous scoring there is some identifiable information in the bid submission</w:t>
      </w:r>
    </w:p>
    <w:p w14:paraId="384AEA7E" w14:textId="77777777" w:rsidR="00385E24" w:rsidRDefault="00385E24" w:rsidP="00385E24">
      <w:pPr>
        <w:autoSpaceDE w:val="0"/>
        <w:autoSpaceDN w:val="0"/>
        <w:adjustRightInd w:val="0"/>
        <w:spacing w:after="60"/>
        <w:rPr>
          <w:rFonts w:asciiTheme="majorHAnsi" w:hAnsiTheme="majorHAnsi" w:cstheme="majorHAnsi"/>
          <w:sz w:val="20"/>
          <w:szCs w:val="20"/>
        </w:rPr>
      </w:pPr>
    </w:p>
    <w:p w14:paraId="2D12C70E" w14:textId="77777777" w:rsidR="00385E24" w:rsidRPr="00F672CA" w:rsidRDefault="00385E24" w:rsidP="00385E24">
      <w:pPr>
        <w:autoSpaceDE w:val="0"/>
        <w:autoSpaceDN w:val="0"/>
        <w:adjustRightInd w:val="0"/>
        <w:spacing w:after="60"/>
        <w:rPr>
          <w:rFonts w:asciiTheme="majorHAnsi" w:hAnsiTheme="majorHAnsi" w:cstheme="majorHAnsi"/>
          <w:b/>
          <w:bCs/>
          <w:sz w:val="20"/>
          <w:szCs w:val="20"/>
        </w:rPr>
      </w:pPr>
      <w:r w:rsidRPr="00F672CA">
        <w:rPr>
          <w:rFonts w:asciiTheme="majorHAnsi" w:hAnsiTheme="majorHAnsi" w:cstheme="majorHAnsi"/>
          <w:b/>
          <w:bCs/>
          <w:sz w:val="20"/>
          <w:szCs w:val="20"/>
        </w:rPr>
        <w:t>Clarification</w:t>
      </w:r>
    </w:p>
    <w:p w14:paraId="446B3169" w14:textId="4F0EEDD9" w:rsidR="00385E24" w:rsidRPr="001A44C9" w:rsidRDefault="009C447B" w:rsidP="00385E24">
      <w:p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The Agency</w:t>
      </w:r>
      <w:r w:rsidR="00385E24" w:rsidRPr="00F672CA">
        <w:rPr>
          <w:rFonts w:asciiTheme="majorHAnsi" w:hAnsiTheme="majorHAnsi" w:cstheme="majorHAnsi"/>
          <w:sz w:val="20"/>
          <w:szCs w:val="20"/>
        </w:rPr>
        <w:t xml:space="preserve"> may waive informalities in a bid or permit a bidder to clarify their submission.</w:t>
      </w:r>
      <w:r w:rsidR="00385E24">
        <w:rPr>
          <w:rFonts w:asciiTheme="majorHAnsi" w:hAnsiTheme="majorHAnsi" w:cstheme="majorHAnsi"/>
          <w:sz w:val="20"/>
          <w:szCs w:val="20"/>
        </w:rPr>
        <w:t xml:space="preserve"> The </w:t>
      </w:r>
      <w:r w:rsidR="00385E24" w:rsidRPr="001A44C9">
        <w:rPr>
          <w:rFonts w:asciiTheme="majorHAnsi" w:hAnsiTheme="majorHAnsi" w:cstheme="majorHAnsi"/>
          <w:sz w:val="20"/>
          <w:szCs w:val="20"/>
        </w:rPr>
        <w:t xml:space="preserve">Procurement Coordinator can use a written </w:t>
      </w:r>
      <w:r w:rsidR="00385E24" w:rsidRPr="00F672CA">
        <w:rPr>
          <w:rFonts w:asciiTheme="majorHAnsi" w:hAnsiTheme="majorHAnsi" w:cstheme="majorHAnsi"/>
          <w:bCs/>
          <w:sz w:val="20"/>
          <w:szCs w:val="20"/>
        </w:rPr>
        <w:t>clarification</w:t>
      </w:r>
      <w:r w:rsidR="00385E24" w:rsidRPr="001A44C9">
        <w:rPr>
          <w:rFonts w:asciiTheme="majorHAnsi" w:hAnsiTheme="majorHAnsi" w:cstheme="majorHAnsi"/>
          <w:sz w:val="20"/>
          <w:szCs w:val="20"/>
        </w:rPr>
        <w:t xml:space="preserve"> </w:t>
      </w:r>
      <w:r w:rsidR="00385E24">
        <w:rPr>
          <w:rFonts w:asciiTheme="majorHAnsi" w:hAnsiTheme="majorHAnsi" w:cstheme="majorHAnsi"/>
          <w:sz w:val="20"/>
          <w:szCs w:val="20"/>
        </w:rPr>
        <w:t>w</w:t>
      </w:r>
      <w:r w:rsidR="00385E24" w:rsidRPr="001A44C9">
        <w:rPr>
          <w:rFonts w:asciiTheme="majorHAnsi" w:hAnsiTheme="majorHAnsi" w:cstheme="majorHAnsi"/>
          <w:sz w:val="20"/>
          <w:szCs w:val="20"/>
        </w:rPr>
        <w:t xml:space="preserve">ith a bidder </w:t>
      </w:r>
      <w:r w:rsidR="00385E24">
        <w:rPr>
          <w:rFonts w:asciiTheme="majorHAnsi" w:hAnsiTheme="majorHAnsi" w:cstheme="majorHAnsi"/>
          <w:sz w:val="20"/>
          <w:szCs w:val="20"/>
        </w:rPr>
        <w:t xml:space="preserve">to </w:t>
      </w:r>
      <w:r w:rsidR="00385E24" w:rsidRPr="001A44C9">
        <w:rPr>
          <w:rFonts w:asciiTheme="majorHAnsi" w:hAnsiTheme="majorHAnsi" w:cstheme="majorHAnsi"/>
          <w:sz w:val="20"/>
          <w:szCs w:val="20"/>
        </w:rPr>
        <w:t>eliminat</w:t>
      </w:r>
      <w:r w:rsidR="00385E24">
        <w:rPr>
          <w:rFonts w:asciiTheme="majorHAnsi" w:hAnsiTheme="majorHAnsi" w:cstheme="majorHAnsi"/>
          <w:sz w:val="20"/>
          <w:szCs w:val="20"/>
        </w:rPr>
        <w:t>e</w:t>
      </w:r>
      <w:r w:rsidR="00385E24" w:rsidRPr="001A44C9">
        <w:rPr>
          <w:rFonts w:asciiTheme="majorHAnsi" w:hAnsiTheme="majorHAnsi" w:cstheme="majorHAnsi"/>
          <w:sz w:val="20"/>
          <w:szCs w:val="20"/>
        </w:rPr>
        <w:t xml:space="preserve"> minor irregularities. All bidders should be given an equal opportunity and reasonable time (usually about 1-2 business days) to </w:t>
      </w:r>
      <w:r w:rsidR="00385E24">
        <w:rPr>
          <w:rFonts w:asciiTheme="majorHAnsi" w:hAnsiTheme="majorHAnsi" w:cstheme="majorHAnsi"/>
          <w:sz w:val="20"/>
          <w:szCs w:val="20"/>
        </w:rPr>
        <w:t>make clarifications of</w:t>
      </w:r>
      <w:r w:rsidR="00385E24" w:rsidRPr="001A44C9">
        <w:rPr>
          <w:rFonts w:asciiTheme="majorHAnsi" w:hAnsiTheme="majorHAnsi" w:cstheme="majorHAnsi"/>
          <w:sz w:val="20"/>
          <w:szCs w:val="20"/>
        </w:rPr>
        <w:t xml:space="preserve"> minor irregularities. </w:t>
      </w:r>
    </w:p>
    <w:p w14:paraId="5F53745E" w14:textId="77777777" w:rsidR="00385E24" w:rsidRDefault="00385E24" w:rsidP="00385E24">
      <w:pPr>
        <w:autoSpaceDE w:val="0"/>
        <w:autoSpaceDN w:val="0"/>
        <w:adjustRightInd w:val="0"/>
        <w:spacing w:after="60"/>
        <w:rPr>
          <w:rFonts w:asciiTheme="majorHAnsi" w:hAnsiTheme="majorHAnsi" w:cstheme="majorHAnsi"/>
          <w:sz w:val="20"/>
          <w:szCs w:val="20"/>
        </w:rPr>
      </w:pPr>
      <w:r w:rsidRPr="001A44C9">
        <w:rPr>
          <w:rFonts w:asciiTheme="majorHAnsi" w:hAnsiTheme="majorHAnsi" w:cstheme="majorHAnsi"/>
          <w:sz w:val="20"/>
          <w:szCs w:val="20"/>
        </w:rPr>
        <w:lastRenderedPageBreak/>
        <w:t>A bid that fails to conform to the material requirements of the competitive solicitation should be rejected. The bidder must be notified of the reasons for such rejection via the Bid Rejection Letter (see Rejection Letter Template).</w:t>
      </w:r>
    </w:p>
    <w:p w14:paraId="25989F0B" w14:textId="7F35195A" w:rsidR="00385E24" w:rsidRDefault="00385E24" w:rsidP="00B77466">
      <w:pPr>
        <w:pStyle w:val="Default"/>
        <w:spacing w:after="60"/>
        <w:rPr>
          <w:rFonts w:ascii="Arial" w:hAnsi="Arial" w:cs="Arial"/>
          <w:b/>
          <w:color w:val="auto"/>
          <w:sz w:val="20"/>
          <w:szCs w:val="20"/>
        </w:rPr>
      </w:pPr>
    </w:p>
    <w:p w14:paraId="1B288FA7" w14:textId="77777777" w:rsidR="000974D4" w:rsidRDefault="00000000" w:rsidP="000974D4">
      <w:pPr>
        <w:autoSpaceDE w:val="0"/>
        <w:autoSpaceDN w:val="0"/>
        <w:adjustRightInd w:val="0"/>
        <w:spacing w:after="60"/>
        <w:rPr>
          <w:rFonts w:cs="Arial"/>
          <w:sz w:val="20"/>
          <w:szCs w:val="20"/>
        </w:rPr>
      </w:pPr>
      <w:hyperlink w:anchor="_Evaluation_Guidelines" w:history="1">
        <w:r w:rsidR="000974D4" w:rsidRPr="000974D4">
          <w:rPr>
            <w:rStyle w:val="Hyperlink"/>
            <w:rFonts w:cs="Arial"/>
            <w:sz w:val="20"/>
            <w:szCs w:val="20"/>
          </w:rPr>
          <w:t>Back to top</w:t>
        </w:r>
      </w:hyperlink>
    </w:p>
    <w:p w14:paraId="6801BA3E" w14:textId="77777777" w:rsidR="00385E24" w:rsidRDefault="00385E24" w:rsidP="00B77466">
      <w:pPr>
        <w:pStyle w:val="Default"/>
        <w:spacing w:after="60"/>
        <w:rPr>
          <w:rFonts w:ascii="Arial" w:hAnsi="Arial" w:cs="Arial"/>
          <w:b/>
          <w:color w:val="auto"/>
          <w:sz w:val="20"/>
          <w:szCs w:val="20"/>
        </w:rPr>
      </w:pPr>
    </w:p>
    <w:p w14:paraId="0D2DDE5F" w14:textId="33B8AC78" w:rsidR="00080E1C" w:rsidRPr="00080E1C" w:rsidRDefault="00505D7E" w:rsidP="00080E1C">
      <w:pPr>
        <w:pStyle w:val="Heading2"/>
      </w:pPr>
      <w:bookmarkStart w:id="8" w:name="_Evaluation_team"/>
      <w:bookmarkStart w:id="9" w:name="EvaluationTeam"/>
      <w:bookmarkEnd w:id="8"/>
      <w:r w:rsidRPr="00080E1C">
        <w:t>E</w:t>
      </w:r>
      <w:r w:rsidR="00CA25BE" w:rsidRPr="00080E1C">
        <w:t>valuation team</w:t>
      </w:r>
      <w:bookmarkEnd w:id="9"/>
    </w:p>
    <w:p w14:paraId="7399FCC2" w14:textId="282ACE02" w:rsidR="00CA25BE" w:rsidRDefault="0024708F" w:rsidP="00EE5626">
      <w:pPr>
        <w:pStyle w:val="Heading3"/>
        <w:rPr>
          <w:lang w:bidi="ar-SA"/>
        </w:rPr>
      </w:pPr>
      <w:r w:rsidRPr="0024708F">
        <w:rPr>
          <w:lang w:bidi="ar-SA"/>
        </w:rPr>
        <w:t>Recruiting the Evaluation Team</w:t>
      </w:r>
    </w:p>
    <w:p w14:paraId="47D4099C" w14:textId="4FE3DCC9" w:rsidR="00193F54" w:rsidRDefault="008C3D4F" w:rsidP="00B77466">
      <w:pPr>
        <w:autoSpaceDE w:val="0"/>
        <w:autoSpaceDN w:val="0"/>
        <w:adjustRightInd w:val="0"/>
        <w:spacing w:after="60"/>
        <w:rPr>
          <w:rFonts w:cs="Arial"/>
          <w:sz w:val="20"/>
          <w:szCs w:val="20"/>
          <w:lang w:bidi="ar-SA"/>
        </w:rPr>
      </w:pPr>
      <w:r w:rsidRPr="00905A68">
        <w:rPr>
          <w:rFonts w:cs="Arial"/>
          <w:sz w:val="20"/>
          <w:szCs w:val="20"/>
          <w:lang w:bidi="ar-SA"/>
        </w:rPr>
        <w:t xml:space="preserve">Depending on the type of solicitation and the specified </w:t>
      </w:r>
      <w:r w:rsidR="002E5B43">
        <w:rPr>
          <w:rFonts w:cs="Arial"/>
          <w:sz w:val="20"/>
          <w:szCs w:val="20"/>
          <w:lang w:bidi="ar-SA"/>
        </w:rPr>
        <w:t xml:space="preserve">non-cost </w:t>
      </w:r>
      <w:r w:rsidRPr="00905A68">
        <w:rPr>
          <w:rFonts w:cs="Arial"/>
          <w:sz w:val="20"/>
          <w:szCs w:val="20"/>
          <w:lang w:bidi="ar-SA"/>
        </w:rPr>
        <w:t xml:space="preserve">requirements, the Procurement Coordinator </w:t>
      </w:r>
      <w:proofErr w:type="gramStart"/>
      <w:r w:rsidR="002E5B43">
        <w:rPr>
          <w:rFonts w:cs="Arial"/>
          <w:sz w:val="20"/>
          <w:szCs w:val="20"/>
          <w:lang w:bidi="ar-SA"/>
        </w:rPr>
        <w:t>has to</w:t>
      </w:r>
      <w:proofErr w:type="gramEnd"/>
      <w:r w:rsidR="002E5B43">
        <w:rPr>
          <w:rFonts w:cs="Arial"/>
          <w:sz w:val="20"/>
          <w:szCs w:val="20"/>
          <w:lang w:bidi="ar-SA"/>
        </w:rPr>
        <w:t xml:space="preserve"> put together an evaluation team </w:t>
      </w:r>
      <w:r w:rsidR="00193F54">
        <w:rPr>
          <w:rFonts w:cs="Arial"/>
          <w:sz w:val="20"/>
          <w:szCs w:val="20"/>
          <w:lang w:bidi="ar-SA"/>
        </w:rPr>
        <w:t>made up of</w:t>
      </w:r>
      <w:r w:rsidR="002E5B43">
        <w:rPr>
          <w:rFonts w:cs="Arial"/>
          <w:sz w:val="20"/>
          <w:szCs w:val="20"/>
          <w:lang w:bidi="ar-SA"/>
        </w:rPr>
        <w:t xml:space="preserve"> subject matter experts.</w:t>
      </w:r>
      <w:r w:rsidR="00A12622">
        <w:rPr>
          <w:rFonts w:cs="Arial"/>
          <w:sz w:val="20"/>
          <w:szCs w:val="20"/>
          <w:lang w:bidi="ar-SA"/>
        </w:rPr>
        <w:t xml:space="preserve"> </w:t>
      </w:r>
      <w:r w:rsidR="002E5B43">
        <w:rPr>
          <w:rFonts w:cs="Arial"/>
          <w:sz w:val="20"/>
          <w:szCs w:val="20"/>
          <w:lang w:bidi="ar-SA"/>
        </w:rPr>
        <w:t>The evaluation team will</w:t>
      </w:r>
      <w:r w:rsidRPr="00905A68">
        <w:rPr>
          <w:rFonts w:cs="Arial"/>
          <w:sz w:val="20"/>
          <w:szCs w:val="20"/>
          <w:lang w:bidi="ar-SA"/>
        </w:rPr>
        <w:t xml:space="preserve"> assist with evaluation of the bidders’ responsibility and non-cost factors.</w:t>
      </w:r>
      <w:r w:rsidR="0024708F">
        <w:rPr>
          <w:rFonts w:cs="Arial"/>
          <w:sz w:val="20"/>
          <w:szCs w:val="20"/>
          <w:lang w:bidi="ar-SA"/>
        </w:rPr>
        <w:t xml:space="preserve"> </w:t>
      </w:r>
      <w:r w:rsidR="00193F54">
        <w:rPr>
          <w:rFonts w:cs="Arial"/>
          <w:sz w:val="20"/>
          <w:szCs w:val="20"/>
          <w:lang w:bidi="ar-SA"/>
        </w:rPr>
        <w:t>Depending on the criterion and the specialization of the evaluation team members, certain non-cost factor criterion might have a different set of evaluators.</w:t>
      </w:r>
      <w:r w:rsidR="00A12622">
        <w:rPr>
          <w:rFonts w:cs="Arial"/>
          <w:sz w:val="20"/>
          <w:szCs w:val="20"/>
          <w:lang w:bidi="ar-SA"/>
        </w:rPr>
        <w:t xml:space="preserve"> </w:t>
      </w:r>
      <w:r w:rsidR="00193F54">
        <w:rPr>
          <w:rFonts w:cs="Arial"/>
          <w:sz w:val="20"/>
          <w:szCs w:val="20"/>
          <w:lang w:bidi="ar-SA"/>
        </w:rPr>
        <w:t>For example, technical requirements should be evaluated by Business Analysts and IT Architect, while IT Security requirements should be evaluated by the IT Security expert.</w:t>
      </w:r>
      <w:r w:rsidR="00A12622">
        <w:rPr>
          <w:rFonts w:cs="Arial"/>
          <w:sz w:val="20"/>
          <w:szCs w:val="20"/>
          <w:lang w:bidi="ar-SA"/>
        </w:rPr>
        <w:t xml:space="preserve"> </w:t>
      </w:r>
      <w:r w:rsidR="0024708F">
        <w:rPr>
          <w:rFonts w:cs="Arial"/>
          <w:sz w:val="20"/>
          <w:szCs w:val="20"/>
          <w:lang w:bidi="ar-SA"/>
        </w:rPr>
        <w:t>If possible, the</w:t>
      </w:r>
      <w:r w:rsidR="00243867">
        <w:rPr>
          <w:rFonts w:cs="Arial"/>
          <w:sz w:val="20"/>
          <w:szCs w:val="20"/>
          <w:lang w:bidi="ar-SA"/>
        </w:rPr>
        <w:t xml:space="preserve">re </w:t>
      </w:r>
      <w:r w:rsidR="0024708F">
        <w:rPr>
          <w:rFonts w:cs="Arial"/>
          <w:sz w:val="20"/>
          <w:szCs w:val="20"/>
          <w:lang w:bidi="ar-SA"/>
        </w:rPr>
        <w:t xml:space="preserve">should be </w:t>
      </w:r>
      <w:r w:rsidR="0024708F" w:rsidRPr="0024708F">
        <w:rPr>
          <w:rFonts w:cs="Arial"/>
          <w:sz w:val="20"/>
          <w:szCs w:val="20"/>
          <w:u w:val="single"/>
          <w:lang w:bidi="ar-SA"/>
        </w:rPr>
        <w:t>no less than 3 evaluators</w:t>
      </w:r>
      <w:r w:rsidR="0024708F">
        <w:rPr>
          <w:rFonts w:cs="Arial"/>
          <w:sz w:val="20"/>
          <w:szCs w:val="20"/>
          <w:lang w:bidi="ar-SA"/>
        </w:rPr>
        <w:t xml:space="preserve"> evaluating all non-cost factors that require pass/fail determination based on the bidder’s response or a scored evaluation. </w:t>
      </w:r>
    </w:p>
    <w:p w14:paraId="0818C73F" w14:textId="77777777" w:rsidR="000974D4" w:rsidRDefault="000974D4" w:rsidP="00B77466">
      <w:pPr>
        <w:spacing w:after="60"/>
        <w:rPr>
          <w:rFonts w:asciiTheme="majorHAnsi" w:hAnsiTheme="majorHAnsi" w:cstheme="majorHAnsi"/>
          <w:sz w:val="20"/>
          <w:szCs w:val="20"/>
        </w:rPr>
      </w:pPr>
    </w:p>
    <w:p w14:paraId="3F485F10" w14:textId="7E1BB5C2" w:rsidR="00F743AA" w:rsidRPr="00060A0C" w:rsidRDefault="00F743AA" w:rsidP="00B77466">
      <w:pPr>
        <w:spacing w:after="60"/>
        <w:rPr>
          <w:rFonts w:asciiTheme="majorHAnsi" w:hAnsiTheme="majorHAnsi" w:cstheme="majorHAnsi"/>
          <w:sz w:val="20"/>
          <w:szCs w:val="20"/>
        </w:rPr>
      </w:pPr>
      <w:r>
        <w:rPr>
          <w:rFonts w:asciiTheme="majorHAnsi" w:hAnsiTheme="majorHAnsi" w:cstheme="majorHAnsi"/>
          <w:sz w:val="20"/>
          <w:szCs w:val="20"/>
        </w:rPr>
        <w:t>To help our evaluators proactively address and block bias, they will be required to watch this series of videos, or certify that they’ve already taken similar bias training as part of the Certification for Evaluation Team Members.</w:t>
      </w:r>
      <w:r w:rsidR="00A12622">
        <w:rPr>
          <w:rFonts w:asciiTheme="majorHAnsi" w:hAnsiTheme="majorHAnsi" w:cstheme="majorHAnsi"/>
          <w:sz w:val="20"/>
          <w:szCs w:val="20"/>
        </w:rPr>
        <w:t xml:space="preserve"> </w:t>
      </w:r>
      <w:r>
        <w:rPr>
          <w:rFonts w:asciiTheme="majorHAnsi" w:hAnsiTheme="majorHAnsi" w:cstheme="majorHAnsi"/>
          <w:sz w:val="20"/>
          <w:szCs w:val="20"/>
        </w:rPr>
        <w:t xml:space="preserve">See </w:t>
      </w:r>
      <w:r w:rsidRPr="0072208D">
        <w:rPr>
          <w:rFonts w:asciiTheme="majorHAnsi" w:hAnsiTheme="majorHAnsi" w:cstheme="majorHAnsi"/>
          <w:i/>
          <w:sz w:val="20"/>
          <w:szCs w:val="20"/>
        </w:rPr>
        <w:t>Certification for Evaluation Team Members</w:t>
      </w:r>
      <w:r>
        <w:rPr>
          <w:rFonts w:asciiTheme="majorHAnsi" w:hAnsiTheme="majorHAnsi" w:cstheme="majorHAnsi"/>
          <w:sz w:val="20"/>
          <w:szCs w:val="20"/>
        </w:rPr>
        <w:t xml:space="preserve">. </w:t>
      </w:r>
    </w:p>
    <w:p w14:paraId="5673D023" w14:textId="77777777" w:rsidR="00F743AA" w:rsidRPr="0072208D" w:rsidRDefault="00F743AA" w:rsidP="00B77466">
      <w:pPr>
        <w:pStyle w:val="NoSpacing"/>
        <w:spacing w:after="60"/>
        <w:rPr>
          <w:rFonts w:asciiTheme="majorHAnsi" w:hAnsiTheme="majorHAnsi" w:cstheme="majorHAnsi"/>
          <w:sz w:val="20"/>
          <w:szCs w:val="20"/>
        </w:rPr>
      </w:pPr>
      <w:r w:rsidRPr="0072208D">
        <w:rPr>
          <w:rFonts w:asciiTheme="majorHAnsi" w:hAnsiTheme="majorHAnsi" w:cstheme="majorHAnsi"/>
          <w:sz w:val="20"/>
          <w:szCs w:val="20"/>
        </w:rPr>
        <w:t xml:space="preserve">UCLA Equity, </w:t>
      </w:r>
      <w:proofErr w:type="gramStart"/>
      <w:r w:rsidRPr="0072208D">
        <w:rPr>
          <w:rFonts w:asciiTheme="majorHAnsi" w:hAnsiTheme="majorHAnsi" w:cstheme="majorHAnsi"/>
          <w:sz w:val="20"/>
          <w:szCs w:val="20"/>
        </w:rPr>
        <w:t>Diversity</w:t>
      </w:r>
      <w:proofErr w:type="gramEnd"/>
      <w:r w:rsidRPr="0072208D">
        <w:rPr>
          <w:rFonts w:asciiTheme="majorHAnsi" w:hAnsiTheme="majorHAnsi" w:cstheme="majorHAnsi"/>
          <w:sz w:val="20"/>
          <w:szCs w:val="20"/>
        </w:rPr>
        <w:t xml:space="preserve"> and Inclusion Videos:</w:t>
      </w:r>
    </w:p>
    <w:p w14:paraId="3404BB10" w14:textId="77777777" w:rsidR="00F743AA" w:rsidRPr="0072208D" w:rsidRDefault="00000000" w:rsidP="00B77466">
      <w:pPr>
        <w:pStyle w:val="NoSpacing"/>
        <w:numPr>
          <w:ilvl w:val="0"/>
          <w:numId w:val="32"/>
        </w:numPr>
        <w:spacing w:after="60"/>
        <w:ind w:left="720"/>
        <w:rPr>
          <w:sz w:val="20"/>
        </w:rPr>
      </w:pPr>
      <w:hyperlink r:id="rId13" w:tgtFrame="_blank" w:history="1">
        <w:r w:rsidR="00F743AA" w:rsidRPr="0072208D">
          <w:rPr>
            <w:rFonts w:cstheme="minorHAnsi"/>
            <w:color w:val="0070C0"/>
            <w:sz w:val="20"/>
            <w:u w:val="single"/>
          </w:rPr>
          <w:t>Preface: Biases and Heuristics</w:t>
        </w:r>
      </w:hyperlink>
      <w:r w:rsidR="00F743AA" w:rsidRPr="0072208D">
        <w:rPr>
          <w:rFonts w:cstheme="minorHAnsi"/>
          <w:color w:val="333333"/>
          <w:sz w:val="20"/>
        </w:rPr>
        <w:t> (5:14)</w:t>
      </w:r>
    </w:p>
    <w:p w14:paraId="34892151" w14:textId="77777777" w:rsidR="00F743AA" w:rsidRPr="0072208D" w:rsidRDefault="00000000" w:rsidP="00B77466">
      <w:pPr>
        <w:pStyle w:val="NoSpacing"/>
        <w:numPr>
          <w:ilvl w:val="0"/>
          <w:numId w:val="32"/>
        </w:numPr>
        <w:spacing w:after="60"/>
        <w:ind w:left="720"/>
        <w:rPr>
          <w:sz w:val="20"/>
        </w:rPr>
      </w:pPr>
      <w:hyperlink r:id="rId14" w:tgtFrame="_blank" w:history="1">
        <w:r w:rsidR="00F743AA" w:rsidRPr="0072208D">
          <w:rPr>
            <w:rFonts w:eastAsia="Times New Roman" w:cstheme="minorHAnsi"/>
            <w:color w:val="0070C0"/>
            <w:sz w:val="20"/>
            <w:u w:val="single"/>
          </w:rPr>
          <w:t>Lesson 1: Schemas</w:t>
        </w:r>
      </w:hyperlink>
      <w:r w:rsidR="00F743AA" w:rsidRPr="0072208D">
        <w:rPr>
          <w:rFonts w:eastAsia="Times New Roman" w:cstheme="minorHAnsi"/>
          <w:color w:val="0070C0"/>
          <w:sz w:val="20"/>
          <w:u w:val="single"/>
        </w:rPr>
        <w:t xml:space="preserve"> </w:t>
      </w:r>
      <w:r w:rsidR="00F743AA" w:rsidRPr="0072208D">
        <w:rPr>
          <w:rFonts w:eastAsia="Times New Roman" w:cstheme="minorHAnsi"/>
          <w:sz w:val="20"/>
          <w:u w:val="single"/>
        </w:rPr>
        <w:t>(3:12)</w:t>
      </w:r>
    </w:p>
    <w:p w14:paraId="0BCFE55D" w14:textId="77777777" w:rsidR="00F743AA" w:rsidRPr="0072208D" w:rsidRDefault="00000000" w:rsidP="00B77466">
      <w:pPr>
        <w:pStyle w:val="NoSpacing"/>
        <w:numPr>
          <w:ilvl w:val="0"/>
          <w:numId w:val="32"/>
        </w:numPr>
        <w:spacing w:after="60"/>
        <w:ind w:left="720"/>
        <w:rPr>
          <w:sz w:val="20"/>
        </w:rPr>
      </w:pPr>
      <w:hyperlink r:id="rId15" w:tgtFrame="_blank" w:history="1">
        <w:r w:rsidR="00F743AA" w:rsidRPr="0072208D">
          <w:rPr>
            <w:rFonts w:eastAsia="Times New Roman" w:cstheme="minorHAnsi"/>
            <w:color w:val="0070C0"/>
            <w:sz w:val="20"/>
            <w:u w:val="single"/>
          </w:rPr>
          <w:t>Lesson 2: Attitudes and Stereotypes</w:t>
        </w:r>
      </w:hyperlink>
      <w:r w:rsidR="00F743AA" w:rsidRPr="0072208D">
        <w:rPr>
          <w:rFonts w:eastAsia="Times New Roman" w:cstheme="minorHAnsi"/>
          <w:color w:val="0070C0"/>
          <w:sz w:val="20"/>
          <w:u w:val="single"/>
        </w:rPr>
        <w:t xml:space="preserve"> </w:t>
      </w:r>
      <w:r w:rsidR="00F743AA" w:rsidRPr="0072208D">
        <w:rPr>
          <w:rFonts w:eastAsia="Times New Roman" w:cstheme="minorHAnsi"/>
          <w:sz w:val="20"/>
          <w:u w:val="single"/>
        </w:rPr>
        <w:t>(4:13)</w:t>
      </w:r>
    </w:p>
    <w:p w14:paraId="419ED875" w14:textId="77777777" w:rsidR="00F743AA" w:rsidRPr="0072208D" w:rsidRDefault="00000000" w:rsidP="00B77466">
      <w:pPr>
        <w:pStyle w:val="NoSpacing"/>
        <w:numPr>
          <w:ilvl w:val="0"/>
          <w:numId w:val="32"/>
        </w:numPr>
        <w:spacing w:after="60"/>
        <w:ind w:left="720"/>
        <w:rPr>
          <w:sz w:val="20"/>
        </w:rPr>
      </w:pPr>
      <w:hyperlink r:id="rId16" w:tgtFrame="_blank" w:history="1">
        <w:r w:rsidR="00F743AA" w:rsidRPr="0072208D">
          <w:rPr>
            <w:rFonts w:eastAsia="Times New Roman" w:cstheme="minorHAnsi"/>
            <w:color w:val="0070C0"/>
            <w:sz w:val="20"/>
            <w:u w:val="single"/>
          </w:rPr>
          <w:t>Lesson 3: Real World Consequences</w:t>
        </w:r>
      </w:hyperlink>
      <w:r w:rsidR="00F743AA" w:rsidRPr="0072208D">
        <w:rPr>
          <w:rFonts w:eastAsia="Times New Roman" w:cstheme="minorHAnsi"/>
          <w:color w:val="0070C0"/>
          <w:sz w:val="20"/>
          <w:u w:val="single"/>
        </w:rPr>
        <w:t xml:space="preserve"> </w:t>
      </w:r>
      <w:r w:rsidR="00F743AA" w:rsidRPr="0072208D">
        <w:rPr>
          <w:rFonts w:eastAsia="Times New Roman" w:cstheme="minorHAnsi"/>
          <w:sz w:val="20"/>
          <w:u w:val="single"/>
        </w:rPr>
        <w:t>(3:45)</w:t>
      </w:r>
    </w:p>
    <w:p w14:paraId="05E2D8C6" w14:textId="73C40B6A" w:rsidR="00F743AA" w:rsidRPr="0072208D" w:rsidRDefault="00000000" w:rsidP="00B77466">
      <w:pPr>
        <w:pStyle w:val="NoSpacing"/>
        <w:numPr>
          <w:ilvl w:val="0"/>
          <w:numId w:val="32"/>
        </w:numPr>
        <w:spacing w:after="60"/>
        <w:ind w:left="720"/>
        <w:rPr>
          <w:sz w:val="20"/>
        </w:rPr>
      </w:pPr>
      <w:hyperlink r:id="rId17" w:tgtFrame="_blank" w:history="1">
        <w:r w:rsidR="00F743AA" w:rsidRPr="0072208D">
          <w:rPr>
            <w:rFonts w:eastAsia="Times New Roman" w:cstheme="minorHAnsi"/>
            <w:color w:val="0070C0"/>
            <w:sz w:val="20"/>
            <w:u w:val="single"/>
          </w:rPr>
          <w:t>Lesson 4: Explicit v. Implicit Bias</w:t>
        </w:r>
      </w:hyperlink>
      <w:r w:rsidR="00A12622">
        <w:rPr>
          <w:rFonts w:eastAsia="Times New Roman" w:cstheme="minorHAnsi"/>
          <w:color w:val="0070C0"/>
          <w:sz w:val="20"/>
          <w:u w:val="single"/>
        </w:rPr>
        <w:t xml:space="preserve"> </w:t>
      </w:r>
      <w:r w:rsidR="00F743AA" w:rsidRPr="0072208D">
        <w:rPr>
          <w:rFonts w:eastAsia="Times New Roman" w:cstheme="minorHAnsi"/>
          <w:sz w:val="20"/>
          <w:u w:val="single"/>
        </w:rPr>
        <w:t>(2:49)</w:t>
      </w:r>
    </w:p>
    <w:p w14:paraId="6AA2D65B" w14:textId="77777777" w:rsidR="00F743AA" w:rsidRPr="0072208D" w:rsidRDefault="00000000" w:rsidP="00B77466">
      <w:pPr>
        <w:pStyle w:val="NoSpacing"/>
        <w:numPr>
          <w:ilvl w:val="0"/>
          <w:numId w:val="32"/>
        </w:numPr>
        <w:spacing w:after="60"/>
        <w:ind w:left="720"/>
        <w:rPr>
          <w:sz w:val="20"/>
        </w:rPr>
      </w:pPr>
      <w:hyperlink r:id="rId18" w:tgtFrame="_blank" w:history="1">
        <w:r w:rsidR="00F743AA" w:rsidRPr="0072208D">
          <w:rPr>
            <w:rFonts w:eastAsia="Times New Roman" w:cstheme="minorHAnsi"/>
            <w:color w:val="0070C0"/>
            <w:sz w:val="20"/>
            <w:u w:val="single"/>
          </w:rPr>
          <w:t>Lesson 5: The IAT</w:t>
        </w:r>
      </w:hyperlink>
      <w:r w:rsidR="00F743AA" w:rsidRPr="0072208D">
        <w:rPr>
          <w:rFonts w:eastAsia="Times New Roman" w:cstheme="minorHAnsi"/>
          <w:color w:val="0070C0"/>
          <w:sz w:val="20"/>
          <w:u w:val="single"/>
        </w:rPr>
        <w:t xml:space="preserve"> </w:t>
      </w:r>
      <w:r w:rsidR="00F743AA" w:rsidRPr="0072208D">
        <w:rPr>
          <w:rFonts w:eastAsia="Times New Roman" w:cstheme="minorHAnsi"/>
          <w:sz w:val="20"/>
          <w:u w:val="single"/>
        </w:rPr>
        <w:t>(5:13)</w:t>
      </w:r>
    </w:p>
    <w:p w14:paraId="04064445" w14:textId="77777777" w:rsidR="00F743AA" w:rsidRPr="0072208D" w:rsidRDefault="00000000" w:rsidP="00B77466">
      <w:pPr>
        <w:pStyle w:val="NoSpacing"/>
        <w:numPr>
          <w:ilvl w:val="0"/>
          <w:numId w:val="32"/>
        </w:numPr>
        <w:spacing w:after="60"/>
        <w:ind w:left="720"/>
        <w:rPr>
          <w:sz w:val="20"/>
        </w:rPr>
      </w:pPr>
      <w:hyperlink r:id="rId19" w:tgtFrame="_blank" w:history="1">
        <w:r w:rsidR="00F743AA" w:rsidRPr="0072208D">
          <w:rPr>
            <w:rFonts w:eastAsia="Times New Roman" w:cstheme="minorHAnsi"/>
            <w:color w:val="0070C0"/>
            <w:sz w:val="20"/>
            <w:u w:val="single"/>
          </w:rPr>
          <w:t>Lesson 6: Countermeasures</w:t>
        </w:r>
      </w:hyperlink>
      <w:r w:rsidR="00F743AA" w:rsidRPr="0072208D">
        <w:rPr>
          <w:rFonts w:eastAsia="Times New Roman" w:cstheme="minorHAnsi"/>
          <w:color w:val="0070C0"/>
          <w:sz w:val="20"/>
          <w:u w:val="single"/>
        </w:rPr>
        <w:t xml:space="preserve"> </w:t>
      </w:r>
      <w:r w:rsidR="00F743AA" w:rsidRPr="0072208D">
        <w:rPr>
          <w:rFonts w:eastAsia="Times New Roman" w:cstheme="minorHAnsi"/>
          <w:sz w:val="20"/>
          <w:u w:val="single"/>
        </w:rPr>
        <w:t>(5:22)</w:t>
      </w:r>
    </w:p>
    <w:p w14:paraId="0E4EEC52" w14:textId="75C0B9EB" w:rsidR="00141FED" w:rsidRDefault="00141FED" w:rsidP="00B77466">
      <w:pPr>
        <w:autoSpaceDE w:val="0"/>
        <w:autoSpaceDN w:val="0"/>
        <w:adjustRightInd w:val="0"/>
        <w:spacing w:after="60"/>
        <w:rPr>
          <w:rFonts w:cs="Arial"/>
          <w:sz w:val="20"/>
          <w:szCs w:val="20"/>
          <w:lang w:bidi="ar-SA"/>
        </w:rPr>
      </w:pPr>
    </w:p>
    <w:p w14:paraId="7A23239F" w14:textId="311A716A" w:rsidR="00CA25BE" w:rsidRPr="00CA25BE" w:rsidRDefault="00AA07CC" w:rsidP="00EE5626">
      <w:pPr>
        <w:pStyle w:val="Heading3"/>
      </w:pPr>
      <w:r w:rsidRPr="00CA25BE">
        <w:t>Setting up Individual Non-Cost Evaluations</w:t>
      </w:r>
    </w:p>
    <w:p w14:paraId="26A9A182" w14:textId="5318D152" w:rsidR="002025F9" w:rsidRPr="0020380C" w:rsidRDefault="0020380C" w:rsidP="00B77466">
      <w:pPr>
        <w:spacing w:after="60"/>
        <w:rPr>
          <w:rFonts w:cs="Arial"/>
          <w:sz w:val="20"/>
          <w:szCs w:val="20"/>
        </w:rPr>
      </w:pPr>
      <w:r>
        <w:rPr>
          <w:rFonts w:cs="Arial"/>
          <w:sz w:val="20"/>
          <w:szCs w:val="20"/>
        </w:rPr>
        <w:t>Conducting independent evaluation</w:t>
      </w:r>
      <w:r w:rsidR="00FF0676">
        <w:rPr>
          <w:rFonts w:cs="Arial"/>
          <w:sz w:val="20"/>
          <w:szCs w:val="20"/>
        </w:rPr>
        <w:t xml:space="preserve">s before </w:t>
      </w:r>
      <w:proofErr w:type="gramStart"/>
      <w:r w:rsidR="00FF0676">
        <w:rPr>
          <w:rFonts w:cs="Arial"/>
          <w:sz w:val="20"/>
          <w:szCs w:val="20"/>
        </w:rPr>
        <w:t>discussion,</w:t>
      </w:r>
      <w:r w:rsidRPr="0020380C">
        <w:rPr>
          <w:rFonts w:cs="Arial"/>
          <w:sz w:val="20"/>
          <w:szCs w:val="20"/>
        </w:rPr>
        <w:t xml:space="preserve"> </w:t>
      </w:r>
      <w:r w:rsidR="00FF0676">
        <w:rPr>
          <w:rFonts w:cs="Arial"/>
          <w:sz w:val="20"/>
          <w:szCs w:val="20"/>
        </w:rPr>
        <w:t>and</w:t>
      </w:r>
      <w:proofErr w:type="gramEnd"/>
      <w:r w:rsidR="00FF0676">
        <w:rPr>
          <w:rFonts w:cs="Arial"/>
          <w:sz w:val="20"/>
          <w:szCs w:val="20"/>
        </w:rPr>
        <w:t xml:space="preserve"> keeping evaluator scores confidential </w:t>
      </w:r>
      <w:r w:rsidRPr="0020380C">
        <w:rPr>
          <w:rFonts w:cs="Arial"/>
          <w:sz w:val="20"/>
          <w:szCs w:val="20"/>
        </w:rPr>
        <w:t>can help with conformity bias.</w:t>
      </w:r>
      <w:r w:rsidR="00A12622">
        <w:rPr>
          <w:rFonts w:cs="Arial"/>
          <w:sz w:val="20"/>
          <w:szCs w:val="20"/>
        </w:rPr>
        <w:t xml:space="preserve"> </w:t>
      </w:r>
      <w:r>
        <w:rPr>
          <w:rFonts w:cs="Arial"/>
          <w:sz w:val="20"/>
          <w:szCs w:val="20"/>
        </w:rPr>
        <w:t xml:space="preserve">For this step, </w:t>
      </w:r>
      <w:r>
        <w:rPr>
          <w:rFonts w:asciiTheme="majorHAnsi" w:hAnsiTheme="majorHAnsi" w:cstheme="majorHAnsi"/>
          <w:sz w:val="20"/>
          <w:szCs w:val="20"/>
        </w:rPr>
        <w:t>t</w:t>
      </w:r>
      <w:r w:rsidR="00694F23">
        <w:rPr>
          <w:rFonts w:asciiTheme="majorHAnsi" w:hAnsiTheme="majorHAnsi" w:cstheme="majorHAnsi"/>
          <w:sz w:val="20"/>
          <w:szCs w:val="20"/>
        </w:rPr>
        <w:t>he Procurement Coordinator will have to:</w:t>
      </w:r>
      <w:r w:rsidR="00141FED" w:rsidRPr="000773FA">
        <w:rPr>
          <w:rFonts w:asciiTheme="majorHAnsi" w:hAnsiTheme="majorHAnsi" w:cstheme="majorHAnsi"/>
          <w:sz w:val="20"/>
          <w:szCs w:val="20"/>
        </w:rPr>
        <w:t xml:space="preserve"> </w:t>
      </w:r>
    </w:p>
    <w:p w14:paraId="0578F100" w14:textId="6539FD29" w:rsidR="00694F23" w:rsidRDefault="002025F9" w:rsidP="00B77466">
      <w:pPr>
        <w:pStyle w:val="Default"/>
        <w:numPr>
          <w:ilvl w:val="0"/>
          <w:numId w:val="20"/>
        </w:numPr>
        <w:spacing w:after="60"/>
        <w:rPr>
          <w:rFonts w:asciiTheme="majorHAnsi" w:hAnsiTheme="majorHAnsi" w:cstheme="majorHAnsi"/>
          <w:color w:val="auto"/>
          <w:sz w:val="20"/>
          <w:szCs w:val="20"/>
        </w:rPr>
      </w:pPr>
      <w:r>
        <w:rPr>
          <w:rFonts w:asciiTheme="majorHAnsi" w:hAnsiTheme="majorHAnsi" w:cstheme="majorHAnsi"/>
          <w:color w:val="auto"/>
          <w:sz w:val="20"/>
          <w:szCs w:val="20"/>
        </w:rPr>
        <w:t>Ensure that each evaluator has signed and returned the Certification for Evaluation Team Members form.</w:t>
      </w:r>
      <w:r w:rsidR="00A12622">
        <w:rPr>
          <w:rFonts w:asciiTheme="majorHAnsi" w:hAnsiTheme="majorHAnsi" w:cstheme="majorHAnsi"/>
          <w:color w:val="auto"/>
          <w:sz w:val="20"/>
          <w:szCs w:val="20"/>
        </w:rPr>
        <w:t xml:space="preserve"> </w:t>
      </w:r>
      <w:r>
        <w:rPr>
          <w:rFonts w:asciiTheme="majorHAnsi" w:hAnsiTheme="majorHAnsi" w:cstheme="majorHAnsi"/>
          <w:color w:val="auto"/>
          <w:sz w:val="20"/>
          <w:szCs w:val="20"/>
        </w:rPr>
        <w:t xml:space="preserve">See </w:t>
      </w:r>
      <w:r w:rsidRPr="002025F9">
        <w:rPr>
          <w:rFonts w:asciiTheme="majorHAnsi" w:hAnsiTheme="majorHAnsi" w:cstheme="majorHAnsi"/>
          <w:i/>
          <w:color w:val="auto"/>
          <w:sz w:val="20"/>
          <w:szCs w:val="20"/>
        </w:rPr>
        <w:t>Certification for Evaluation Team Members</w:t>
      </w:r>
      <w:r>
        <w:rPr>
          <w:rFonts w:asciiTheme="majorHAnsi" w:hAnsiTheme="majorHAnsi" w:cstheme="majorHAnsi"/>
          <w:color w:val="auto"/>
          <w:sz w:val="20"/>
          <w:szCs w:val="20"/>
        </w:rPr>
        <w:t xml:space="preserve"> form.</w:t>
      </w:r>
    </w:p>
    <w:p w14:paraId="00227CCC" w14:textId="6FEBBA26" w:rsidR="002025F9" w:rsidRDefault="00694F23" w:rsidP="00B77466">
      <w:pPr>
        <w:pStyle w:val="Default"/>
        <w:numPr>
          <w:ilvl w:val="0"/>
          <w:numId w:val="20"/>
        </w:numPr>
        <w:spacing w:after="60"/>
        <w:rPr>
          <w:rFonts w:asciiTheme="majorHAnsi" w:hAnsiTheme="majorHAnsi" w:cstheme="majorHAnsi"/>
          <w:color w:val="auto"/>
          <w:sz w:val="20"/>
          <w:szCs w:val="20"/>
        </w:rPr>
      </w:pPr>
      <w:r>
        <w:rPr>
          <w:rFonts w:asciiTheme="majorHAnsi" w:hAnsiTheme="majorHAnsi" w:cstheme="majorHAnsi"/>
          <w:color w:val="auto"/>
          <w:sz w:val="20"/>
          <w:szCs w:val="20"/>
        </w:rPr>
        <w:t xml:space="preserve">Put together </w:t>
      </w:r>
      <w:r w:rsidRPr="00694F23">
        <w:rPr>
          <w:rFonts w:asciiTheme="majorHAnsi" w:hAnsiTheme="majorHAnsi" w:cstheme="majorHAnsi"/>
          <w:color w:val="auto"/>
          <w:sz w:val="20"/>
          <w:szCs w:val="20"/>
        </w:rPr>
        <w:t xml:space="preserve">the Evaluator Instructions </w:t>
      </w:r>
      <w:r w:rsidR="00B45E24">
        <w:rPr>
          <w:rFonts w:asciiTheme="majorHAnsi" w:hAnsiTheme="majorHAnsi" w:cstheme="majorHAnsi"/>
          <w:color w:val="auto"/>
          <w:sz w:val="20"/>
          <w:szCs w:val="20"/>
        </w:rPr>
        <w:t xml:space="preserve">and scoring form </w:t>
      </w:r>
      <w:r>
        <w:rPr>
          <w:rFonts w:asciiTheme="majorHAnsi" w:hAnsiTheme="majorHAnsi" w:cstheme="majorHAnsi"/>
          <w:color w:val="auto"/>
          <w:sz w:val="20"/>
          <w:szCs w:val="20"/>
        </w:rPr>
        <w:t>for</w:t>
      </w:r>
      <w:r w:rsidRPr="00694F23">
        <w:rPr>
          <w:rFonts w:asciiTheme="majorHAnsi" w:hAnsiTheme="majorHAnsi" w:cstheme="majorHAnsi"/>
          <w:color w:val="auto"/>
          <w:sz w:val="20"/>
          <w:szCs w:val="20"/>
        </w:rPr>
        <w:t xml:space="preserve"> the evaluation team. The instructions must mirror the evaluation criteria and </w:t>
      </w:r>
      <w:r w:rsidR="0041243D">
        <w:rPr>
          <w:rFonts w:asciiTheme="majorHAnsi" w:hAnsiTheme="majorHAnsi" w:cstheme="majorHAnsi"/>
          <w:color w:val="auto"/>
          <w:sz w:val="20"/>
          <w:szCs w:val="20"/>
        </w:rPr>
        <w:t xml:space="preserve">the </w:t>
      </w:r>
      <w:r w:rsidRPr="00694F23">
        <w:rPr>
          <w:rFonts w:asciiTheme="majorHAnsi" w:hAnsiTheme="majorHAnsi" w:cstheme="majorHAnsi"/>
          <w:color w:val="auto"/>
          <w:sz w:val="20"/>
          <w:szCs w:val="20"/>
        </w:rPr>
        <w:t>process included i</w:t>
      </w:r>
      <w:r w:rsidR="0041243D">
        <w:rPr>
          <w:rFonts w:asciiTheme="majorHAnsi" w:hAnsiTheme="majorHAnsi" w:cstheme="majorHAnsi"/>
          <w:color w:val="auto"/>
          <w:sz w:val="20"/>
          <w:szCs w:val="20"/>
        </w:rPr>
        <w:t>n the competitive solicitation.</w:t>
      </w:r>
      <w:r w:rsidRPr="00694F23">
        <w:rPr>
          <w:rFonts w:asciiTheme="majorHAnsi" w:hAnsiTheme="majorHAnsi" w:cstheme="majorHAnsi"/>
          <w:color w:val="auto"/>
          <w:sz w:val="20"/>
          <w:szCs w:val="20"/>
        </w:rPr>
        <w:t xml:space="preserve"> See </w:t>
      </w:r>
      <w:r w:rsidRPr="00694F23">
        <w:rPr>
          <w:rFonts w:asciiTheme="majorHAnsi" w:hAnsiTheme="majorHAnsi" w:cstheme="majorHAnsi"/>
          <w:i/>
          <w:color w:val="auto"/>
          <w:sz w:val="20"/>
          <w:szCs w:val="20"/>
        </w:rPr>
        <w:t>Evaluator Instructions</w:t>
      </w:r>
      <w:r w:rsidRPr="00694F23">
        <w:rPr>
          <w:rFonts w:asciiTheme="majorHAnsi" w:hAnsiTheme="majorHAnsi" w:cstheme="majorHAnsi"/>
          <w:color w:val="auto"/>
          <w:sz w:val="20"/>
          <w:szCs w:val="20"/>
        </w:rPr>
        <w:t xml:space="preserve"> document.</w:t>
      </w:r>
      <w:r w:rsidR="00A12622">
        <w:rPr>
          <w:rFonts w:asciiTheme="majorHAnsi" w:hAnsiTheme="majorHAnsi" w:cstheme="majorHAnsi"/>
          <w:color w:val="auto"/>
          <w:sz w:val="20"/>
          <w:szCs w:val="20"/>
        </w:rPr>
        <w:t xml:space="preserve"> </w:t>
      </w:r>
      <w:r w:rsidR="0041243D" w:rsidRPr="0041243D">
        <w:rPr>
          <w:rFonts w:asciiTheme="majorHAnsi" w:hAnsiTheme="majorHAnsi" w:cstheme="majorHAnsi"/>
          <w:i/>
          <w:color w:val="auto"/>
          <w:sz w:val="20"/>
          <w:szCs w:val="20"/>
        </w:rPr>
        <w:t>Warning</w:t>
      </w:r>
      <w:r w:rsidR="0041243D">
        <w:rPr>
          <w:rFonts w:asciiTheme="majorHAnsi" w:hAnsiTheme="majorHAnsi" w:cstheme="majorHAnsi"/>
          <w:color w:val="auto"/>
          <w:sz w:val="20"/>
          <w:szCs w:val="20"/>
        </w:rPr>
        <w:t xml:space="preserve"> </w:t>
      </w:r>
      <w:r w:rsidR="0041243D" w:rsidRPr="0041243D">
        <w:rPr>
          <w:rFonts w:asciiTheme="majorHAnsi" w:hAnsiTheme="majorHAnsi" w:cstheme="majorHAnsi"/>
          <w:i/>
          <w:color w:val="auto"/>
          <w:sz w:val="20"/>
          <w:szCs w:val="20"/>
        </w:rPr>
        <w:t>Note</w:t>
      </w:r>
      <w:r w:rsidR="0041243D">
        <w:rPr>
          <w:rFonts w:asciiTheme="majorHAnsi" w:hAnsiTheme="majorHAnsi" w:cstheme="majorHAnsi"/>
          <w:color w:val="auto"/>
          <w:sz w:val="20"/>
          <w:szCs w:val="20"/>
        </w:rPr>
        <w:t>: Remember to check and update the Evaluator Instructions if there was a solicitation ame</w:t>
      </w:r>
      <w:r w:rsidR="005F385E">
        <w:rPr>
          <w:rFonts w:asciiTheme="majorHAnsi" w:hAnsiTheme="majorHAnsi" w:cstheme="majorHAnsi"/>
          <w:color w:val="auto"/>
          <w:sz w:val="20"/>
          <w:szCs w:val="20"/>
        </w:rPr>
        <w:t>ndment or Q&amp;A that might impact</w:t>
      </w:r>
      <w:r w:rsidR="0041243D">
        <w:rPr>
          <w:rFonts w:asciiTheme="majorHAnsi" w:hAnsiTheme="majorHAnsi" w:cstheme="majorHAnsi"/>
          <w:color w:val="auto"/>
          <w:sz w:val="20"/>
          <w:szCs w:val="20"/>
        </w:rPr>
        <w:t xml:space="preserve"> the evaluation approach.</w:t>
      </w:r>
    </w:p>
    <w:p w14:paraId="45E9FA98" w14:textId="77777777" w:rsidR="00273F26" w:rsidRDefault="00694F23" w:rsidP="00B77466">
      <w:pPr>
        <w:pStyle w:val="Default"/>
        <w:numPr>
          <w:ilvl w:val="0"/>
          <w:numId w:val="20"/>
        </w:numPr>
        <w:spacing w:after="60"/>
        <w:rPr>
          <w:rFonts w:asciiTheme="majorHAnsi" w:hAnsiTheme="majorHAnsi" w:cstheme="majorHAnsi"/>
          <w:color w:val="auto"/>
          <w:sz w:val="20"/>
          <w:szCs w:val="20"/>
        </w:rPr>
      </w:pPr>
      <w:r>
        <w:rPr>
          <w:rFonts w:asciiTheme="majorHAnsi" w:hAnsiTheme="majorHAnsi" w:cstheme="majorHAnsi"/>
          <w:color w:val="auto"/>
          <w:sz w:val="20"/>
          <w:szCs w:val="20"/>
        </w:rPr>
        <w:t xml:space="preserve">Email the evaluation team the </w:t>
      </w:r>
      <w:r w:rsidR="00273F26">
        <w:rPr>
          <w:rFonts w:asciiTheme="majorHAnsi" w:hAnsiTheme="majorHAnsi" w:cstheme="majorHAnsi"/>
          <w:color w:val="auto"/>
          <w:sz w:val="20"/>
          <w:szCs w:val="20"/>
        </w:rPr>
        <w:t>following documents:</w:t>
      </w:r>
    </w:p>
    <w:p w14:paraId="45A8F214" w14:textId="2D7F14DB" w:rsidR="00273F26" w:rsidRDefault="00B745BD" w:rsidP="00B77466">
      <w:pPr>
        <w:pStyle w:val="Default"/>
        <w:numPr>
          <w:ilvl w:val="1"/>
          <w:numId w:val="20"/>
        </w:numPr>
        <w:spacing w:after="60"/>
        <w:rPr>
          <w:rFonts w:asciiTheme="majorHAnsi" w:hAnsiTheme="majorHAnsi" w:cstheme="majorHAnsi"/>
          <w:color w:val="auto"/>
          <w:sz w:val="20"/>
          <w:szCs w:val="20"/>
        </w:rPr>
      </w:pPr>
      <w:r>
        <w:rPr>
          <w:rFonts w:asciiTheme="majorHAnsi" w:hAnsiTheme="majorHAnsi" w:cstheme="majorHAnsi"/>
          <w:color w:val="auto"/>
          <w:sz w:val="20"/>
          <w:szCs w:val="20"/>
        </w:rPr>
        <w:t xml:space="preserve">Solicitation </w:t>
      </w:r>
      <w:r w:rsidR="0041243D">
        <w:rPr>
          <w:rFonts w:asciiTheme="majorHAnsi" w:hAnsiTheme="majorHAnsi" w:cstheme="majorHAnsi"/>
          <w:color w:val="auto"/>
          <w:sz w:val="20"/>
          <w:szCs w:val="20"/>
        </w:rPr>
        <w:t>package: exhibits, amendments, Q&amp;A</w:t>
      </w:r>
      <w:r>
        <w:rPr>
          <w:rFonts w:asciiTheme="majorHAnsi" w:hAnsiTheme="majorHAnsi" w:cstheme="majorHAnsi"/>
          <w:color w:val="auto"/>
          <w:sz w:val="20"/>
          <w:szCs w:val="20"/>
        </w:rPr>
        <w:t xml:space="preserve"> documents (if applicable)</w:t>
      </w:r>
      <w:r w:rsidR="0041243D">
        <w:rPr>
          <w:rFonts w:asciiTheme="majorHAnsi" w:hAnsiTheme="majorHAnsi" w:cstheme="majorHAnsi"/>
          <w:color w:val="auto"/>
          <w:sz w:val="20"/>
          <w:szCs w:val="20"/>
        </w:rPr>
        <w:t xml:space="preserve"> </w:t>
      </w:r>
    </w:p>
    <w:p w14:paraId="769C47CF" w14:textId="4CA734FF" w:rsidR="00273F26" w:rsidRDefault="00694F23" w:rsidP="00B77466">
      <w:pPr>
        <w:pStyle w:val="Default"/>
        <w:numPr>
          <w:ilvl w:val="1"/>
          <w:numId w:val="20"/>
        </w:numPr>
        <w:spacing w:after="60"/>
        <w:rPr>
          <w:rFonts w:asciiTheme="majorHAnsi" w:hAnsiTheme="majorHAnsi" w:cstheme="majorHAnsi"/>
          <w:color w:val="auto"/>
          <w:sz w:val="20"/>
          <w:szCs w:val="20"/>
        </w:rPr>
      </w:pPr>
      <w:r>
        <w:rPr>
          <w:rFonts w:asciiTheme="majorHAnsi" w:hAnsiTheme="majorHAnsi" w:cstheme="majorHAnsi"/>
          <w:color w:val="auto"/>
          <w:sz w:val="20"/>
          <w:szCs w:val="20"/>
        </w:rPr>
        <w:t>Evaluator Instructions</w:t>
      </w:r>
      <w:r w:rsidR="00B45E24">
        <w:rPr>
          <w:rFonts w:asciiTheme="majorHAnsi" w:hAnsiTheme="majorHAnsi" w:cstheme="majorHAnsi"/>
          <w:color w:val="auto"/>
          <w:sz w:val="20"/>
          <w:szCs w:val="20"/>
        </w:rPr>
        <w:t xml:space="preserve"> </w:t>
      </w:r>
    </w:p>
    <w:p w14:paraId="582734A0" w14:textId="0BCA2E6D" w:rsidR="00273F26" w:rsidRDefault="00273F26" w:rsidP="00B77466">
      <w:pPr>
        <w:pStyle w:val="Default"/>
        <w:numPr>
          <w:ilvl w:val="1"/>
          <w:numId w:val="20"/>
        </w:numPr>
        <w:spacing w:after="60"/>
        <w:rPr>
          <w:rFonts w:asciiTheme="majorHAnsi" w:hAnsiTheme="majorHAnsi" w:cstheme="majorHAnsi"/>
          <w:color w:val="auto"/>
          <w:sz w:val="20"/>
          <w:szCs w:val="20"/>
        </w:rPr>
      </w:pPr>
      <w:r>
        <w:rPr>
          <w:rFonts w:asciiTheme="majorHAnsi" w:hAnsiTheme="majorHAnsi" w:cstheme="majorHAnsi"/>
          <w:color w:val="auto"/>
          <w:sz w:val="20"/>
          <w:szCs w:val="20"/>
        </w:rPr>
        <w:t>Scoring F</w:t>
      </w:r>
      <w:r w:rsidR="00B45E24">
        <w:rPr>
          <w:rFonts w:asciiTheme="majorHAnsi" w:hAnsiTheme="majorHAnsi" w:cstheme="majorHAnsi"/>
          <w:color w:val="auto"/>
          <w:sz w:val="20"/>
          <w:szCs w:val="20"/>
        </w:rPr>
        <w:t>orm</w:t>
      </w:r>
      <w:r w:rsidR="005F385E">
        <w:rPr>
          <w:rFonts w:asciiTheme="majorHAnsi" w:hAnsiTheme="majorHAnsi" w:cstheme="majorHAnsi"/>
          <w:color w:val="auto"/>
          <w:sz w:val="20"/>
          <w:szCs w:val="20"/>
        </w:rPr>
        <w:t>(s)</w:t>
      </w:r>
      <w:r w:rsidR="00694F23">
        <w:rPr>
          <w:rFonts w:asciiTheme="majorHAnsi" w:hAnsiTheme="majorHAnsi" w:cstheme="majorHAnsi"/>
          <w:color w:val="auto"/>
          <w:sz w:val="20"/>
          <w:szCs w:val="20"/>
        </w:rPr>
        <w:t xml:space="preserve"> </w:t>
      </w:r>
    </w:p>
    <w:p w14:paraId="37E15C08" w14:textId="2454CBE7" w:rsidR="00694F23" w:rsidRPr="00694F23" w:rsidRDefault="00273F26" w:rsidP="00B77466">
      <w:pPr>
        <w:pStyle w:val="Default"/>
        <w:numPr>
          <w:ilvl w:val="1"/>
          <w:numId w:val="20"/>
        </w:numPr>
        <w:spacing w:after="60"/>
        <w:rPr>
          <w:rFonts w:asciiTheme="majorHAnsi" w:hAnsiTheme="majorHAnsi" w:cstheme="majorHAnsi"/>
          <w:color w:val="auto"/>
          <w:sz w:val="20"/>
          <w:szCs w:val="20"/>
        </w:rPr>
      </w:pPr>
      <w:r>
        <w:rPr>
          <w:rFonts w:asciiTheme="majorHAnsi" w:hAnsiTheme="majorHAnsi" w:cstheme="majorHAnsi"/>
          <w:color w:val="auto"/>
          <w:sz w:val="20"/>
          <w:szCs w:val="20"/>
        </w:rPr>
        <w:t>N</w:t>
      </w:r>
      <w:r w:rsidR="00193F54">
        <w:rPr>
          <w:rFonts w:asciiTheme="majorHAnsi" w:hAnsiTheme="majorHAnsi" w:cstheme="majorHAnsi"/>
          <w:color w:val="auto"/>
          <w:sz w:val="20"/>
          <w:szCs w:val="20"/>
        </w:rPr>
        <w:t xml:space="preserve">on-cost </w:t>
      </w:r>
      <w:r w:rsidR="00694F23">
        <w:rPr>
          <w:rFonts w:asciiTheme="majorHAnsi" w:hAnsiTheme="majorHAnsi" w:cstheme="majorHAnsi"/>
          <w:color w:val="auto"/>
          <w:sz w:val="20"/>
          <w:szCs w:val="20"/>
        </w:rPr>
        <w:t xml:space="preserve">portions of the bids </w:t>
      </w:r>
      <w:r>
        <w:rPr>
          <w:rFonts w:asciiTheme="majorHAnsi" w:hAnsiTheme="majorHAnsi" w:cstheme="majorHAnsi"/>
          <w:color w:val="auto"/>
          <w:sz w:val="20"/>
          <w:szCs w:val="20"/>
        </w:rPr>
        <w:t xml:space="preserve">that are being </w:t>
      </w:r>
      <w:proofErr w:type="gramStart"/>
      <w:r>
        <w:rPr>
          <w:rFonts w:asciiTheme="majorHAnsi" w:hAnsiTheme="majorHAnsi" w:cstheme="majorHAnsi"/>
          <w:color w:val="auto"/>
          <w:sz w:val="20"/>
          <w:szCs w:val="20"/>
        </w:rPr>
        <w:t>evaluated</w:t>
      </w:r>
      <w:proofErr w:type="gramEnd"/>
    </w:p>
    <w:p w14:paraId="79AE5820" w14:textId="246E8ED1" w:rsidR="00694F23" w:rsidRDefault="00694F23" w:rsidP="00B77466">
      <w:pPr>
        <w:pStyle w:val="Default"/>
        <w:numPr>
          <w:ilvl w:val="0"/>
          <w:numId w:val="20"/>
        </w:numPr>
        <w:spacing w:after="60"/>
        <w:rPr>
          <w:rFonts w:asciiTheme="majorHAnsi" w:hAnsiTheme="majorHAnsi" w:cstheme="majorHAnsi"/>
          <w:color w:val="auto"/>
          <w:sz w:val="20"/>
          <w:szCs w:val="20"/>
        </w:rPr>
      </w:pPr>
      <w:r>
        <w:rPr>
          <w:rFonts w:asciiTheme="majorHAnsi" w:hAnsiTheme="majorHAnsi" w:cstheme="majorHAnsi"/>
          <w:color w:val="auto"/>
          <w:sz w:val="20"/>
          <w:szCs w:val="20"/>
        </w:rPr>
        <w:t>Set-up a meeting with the evaluation team to go over the instructions and answer any questions. Specifically remind the evaluation tea</w:t>
      </w:r>
      <w:r w:rsidR="0041243D">
        <w:rPr>
          <w:rFonts w:asciiTheme="majorHAnsi" w:hAnsiTheme="majorHAnsi" w:cstheme="majorHAnsi"/>
          <w:color w:val="auto"/>
          <w:sz w:val="20"/>
          <w:szCs w:val="20"/>
        </w:rPr>
        <w:t>m about type of biases to be aware of and mitigate.</w:t>
      </w:r>
    </w:p>
    <w:p w14:paraId="68083584" w14:textId="77777777" w:rsidR="00CA25BE" w:rsidRDefault="00CA25BE" w:rsidP="00B77466">
      <w:pPr>
        <w:pStyle w:val="Default"/>
        <w:spacing w:after="60"/>
        <w:rPr>
          <w:rFonts w:asciiTheme="majorHAnsi" w:hAnsiTheme="majorHAnsi" w:cstheme="majorHAnsi"/>
          <w:color w:val="auto"/>
          <w:sz w:val="20"/>
          <w:szCs w:val="20"/>
        </w:rPr>
      </w:pPr>
    </w:p>
    <w:p w14:paraId="23D272BA" w14:textId="5B88067C" w:rsidR="00CA25BE" w:rsidRDefault="00AA07CC" w:rsidP="00B77466">
      <w:pPr>
        <w:spacing w:after="60"/>
        <w:rPr>
          <w:rFonts w:cs="Arial"/>
          <w:sz w:val="20"/>
          <w:szCs w:val="20"/>
          <w:lang w:bidi="ar-SA"/>
        </w:rPr>
      </w:pPr>
      <w:r w:rsidRPr="00AA07CC">
        <w:rPr>
          <w:rFonts w:cs="Arial"/>
          <w:b/>
          <w:sz w:val="20"/>
          <w:szCs w:val="20"/>
          <w:lang w:bidi="ar-SA"/>
        </w:rPr>
        <w:t xml:space="preserve">Evaluation Team </w:t>
      </w:r>
      <w:r w:rsidR="00A3127D">
        <w:rPr>
          <w:rFonts w:cs="Arial"/>
          <w:b/>
          <w:sz w:val="20"/>
          <w:szCs w:val="20"/>
          <w:lang w:bidi="ar-SA"/>
        </w:rPr>
        <w:t>Debrief</w:t>
      </w:r>
    </w:p>
    <w:p w14:paraId="2B994A8F" w14:textId="663895A9" w:rsidR="00AA07CC" w:rsidRPr="005F385E" w:rsidRDefault="005F385E" w:rsidP="00B77466">
      <w:pPr>
        <w:spacing w:after="60"/>
        <w:rPr>
          <w:rFonts w:asciiTheme="majorHAnsi" w:hAnsiTheme="majorHAnsi" w:cstheme="majorHAnsi"/>
          <w:sz w:val="20"/>
          <w:szCs w:val="20"/>
          <w:lang w:bidi="ar-SA"/>
        </w:rPr>
      </w:pPr>
      <w:r>
        <w:rPr>
          <w:rFonts w:asciiTheme="majorHAnsi" w:hAnsiTheme="majorHAnsi" w:cstheme="majorHAnsi"/>
          <w:sz w:val="20"/>
          <w:szCs w:val="20"/>
          <w:lang w:bidi="ar-SA"/>
        </w:rPr>
        <w:lastRenderedPageBreak/>
        <w:t>S</w:t>
      </w:r>
      <w:r w:rsidRPr="005F385E">
        <w:rPr>
          <w:rFonts w:asciiTheme="majorHAnsi" w:hAnsiTheme="majorHAnsi" w:cstheme="majorHAnsi"/>
          <w:sz w:val="20"/>
          <w:szCs w:val="20"/>
          <w:lang w:bidi="ar-SA"/>
        </w:rPr>
        <w:t>et up a group debrief discussion to address any questions or issues evaluators encountered</w:t>
      </w:r>
      <w:r w:rsidR="00370AA4">
        <w:rPr>
          <w:rFonts w:asciiTheme="majorHAnsi" w:hAnsiTheme="majorHAnsi" w:cstheme="majorHAnsi"/>
          <w:sz w:val="20"/>
          <w:szCs w:val="20"/>
          <w:lang w:bidi="ar-SA"/>
        </w:rPr>
        <w:t xml:space="preserve"> and to clarify any issues with evaluator comments that might not align with the scoring</w:t>
      </w:r>
      <w:r w:rsidRPr="005F385E">
        <w:rPr>
          <w:rFonts w:asciiTheme="majorHAnsi" w:hAnsiTheme="majorHAnsi" w:cstheme="majorHAnsi"/>
          <w:sz w:val="20"/>
          <w:szCs w:val="20"/>
          <w:lang w:bidi="ar-SA"/>
        </w:rPr>
        <w:t xml:space="preserve">. </w:t>
      </w:r>
      <w:r>
        <w:rPr>
          <w:rFonts w:asciiTheme="majorHAnsi" w:hAnsiTheme="majorHAnsi" w:cstheme="majorHAnsi"/>
          <w:sz w:val="20"/>
          <w:szCs w:val="20"/>
          <w:lang w:bidi="ar-SA"/>
        </w:rPr>
        <w:t>F</w:t>
      </w:r>
      <w:r w:rsidRPr="005F385E">
        <w:rPr>
          <w:rFonts w:asciiTheme="majorHAnsi" w:hAnsiTheme="majorHAnsi" w:cstheme="majorHAnsi"/>
          <w:sz w:val="20"/>
          <w:szCs w:val="20"/>
          <w:lang w:bidi="ar-SA"/>
        </w:rPr>
        <w:t>ocus the discussion on any requirement or response that had a significant variance in individual evaluator scoring to ensure there was no potential issues</w:t>
      </w:r>
      <w:r>
        <w:rPr>
          <w:rFonts w:asciiTheme="majorHAnsi" w:hAnsiTheme="majorHAnsi" w:cstheme="majorHAnsi"/>
          <w:sz w:val="20"/>
          <w:szCs w:val="20"/>
          <w:lang w:bidi="ar-SA"/>
        </w:rPr>
        <w:t xml:space="preserve"> or misunderstandings</w:t>
      </w:r>
      <w:r w:rsidRPr="005F385E">
        <w:rPr>
          <w:rFonts w:asciiTheme="majorHAnsi" w:hAnsiTheme="majorHAnsi" w:cstheme="majorHAnsi"/>
          <w:sz w:val="20"/>
          <w:szCs w:val="20"/>
          <w:lang w:bidi="ar-SA"/>
        </w:rPr>
        <w:t>. If after the debrief, any evaluators change any of their original scores, they must document justification for each adjustment on their evaluation forms and resubmit the evaluation form to Procurement Coordinator.</w:t>
      </w:r>
    </w:p>
    <w:p w14:paraId="3A6129FE" w14:textId="77777777" w:rsidR="000974D4" w:rsidRDefault="000974D4" w:rsidP="00B77466">
      <w:pPr>
        <w:spacing w:after="60"/>
        <w:rPr>
          <w:rFonts w:asciiTheme="majorHAnsi" w:hAnsiTheme="majorHAnsi" w:cstheme="majorHAnsi"/>
          <w:b/>
          <w:sz w:val="20"/>
          <w:szCs w:val="20"/>
        </w:rPr>
      </w:pPr>
    </w:p>
    <w:p w14:paraId="39DD5900" w14:textId="0D84CAB5" w:rsidR="008F50F3" w:rsidRPr="000773FA" w:rsidRDefault="00AA07CC" w:rsidP="00B77466">
      <w:pPr>
        <w:spacing w:after="60"/>
        <w:rPr>
          <w:rFonts w:asciiTheme="majorHAnsi" w:hAnsiTheme="majorHAnsi" w:cstheme="majorHAnsi"/>
          <w:sz w:val="20"/>
          <w:szCs w:val="20"/>
        </w:rPr>
      </w:pPr>
      <w:r>
        <w:rPr>
          <w:rFonts w:asciiTheme="majorHAnsi" w:hAnsiTheme="majorHAnsi" w:cstheme="majorHAnsi"/>
          <w:b/>
          <w:sz w:val="20"/>
          <w:szCs w:val="20"/>
        </w:rPr>
        <w:t>Capturing Evaluation</w:t>
      </w:r>
      <w:r w:rsidR="008F50F3" w:rsidRPr="000773FA">
        <w:rPr>
          <w:rFonts w:asciiTheme="majorHAnsi" w:hAnsiTheme="majorHAnsi" w:cstheme="majorHAnsi"/>
          <w:b/>
          <w:sz w:val="20"/>
          <w:szCs w:val="20"/>
        </w:rPr>
        <w:t xml:space="preserve"> Outcomes</w:t>
      </w:r>
      <w:r w:rsidR="008F50F3">
        <w:rPr>
          <w:rFonts w:asciiTheme="majorHAnsi" w:hAnsiTheme="majorHAnsi" w:cstheme="majorHAnsi"/>
          <w:b/>
          <w:sz w:val="20"/>
          <w:szCs w:val="20"/>
        </w:rPr>
        <w:t xml:space="preserve">. </w:t>
      </w:r>
      <w:r w:rsidR="00A3127D">
        <w:rPr>
          <w:rFonts w:asciiTheme="majorHAnsi" w:hAnsiTheme="majorHAnsi" w:cstheme="majorHAnsi"/>
          <w:sz w:val="20"/>
          <w:szCs w:val="20"/>
        </w:rPr>
        <w:t xml:space="preserve">Once the scores are finalized, Procurement Coordinator inputs the scores into the bid tab to </w:t>
      </w:r>
      <w:r w:rsidR="006D1C79">
        <w:rPr>
          <w:rFonts w:asciiTheme="majorHAnsi" w:hAnsiTheme="majorHAnsi" w:cstheme="majorHAnsi"/>
          <w:sz w:val="20"/>
          <w:szCs w:val="20"/>
        </w:rPr>
        <w:t>calculate total non-cost factor scores for all bids.</w:t>
      </w:r>
    </w:p>
    <w:p w14:paraId="24BC5E74" w14:textId="39A0616D" w:rsidR="00E25CF1" w:rsidRDefault="00E25CF1" w:rsidP="00B77466">
      <w:pPr>
        <w:pStyle w:val="Default"/>
        <w:spacing w:after="60"/>
        <w:rPr>
          <w:rFonts w:ascii="Arial" w:hAnsi="Arial" w:cs="Arial"/>
          <w:b/>
          <w:sz w:val="20"/>
          <w:szCs w:val="20"/>
        </w:rPr>
      </w:pPr>
    </w:p>
    <w:p w14:paraId="4F3DB63B" w14:textId="77777777" w:rsidR="000974D4" w:rsidRDefault="00000000" w:rsidP="000974D4">
      <w:pPr>
        <w:autoSpaceDE w:val="0"/>
        <w:autoSpaceDN w:val="0"/>
        <w:adjustRightInd w:val="0"/>
        <w:spacing w:after="60"/>
        <w:rPr>
          <w:rFonts w:cs="Arial"/>
          <w:sz w:val="20"/>
          <w:szCs w:val="20"/>
        </w:rPr>
      </w:pPr>
      <w:hyperlink w:anchor="_Evaluation_Guidelines" w:history="1">
        <w:r w:rsidR="000974D4" w:rsidRPr="000974D4">
          <w:rPr>
            <w:rStyle w:val="Hyperlink"/>
            <w:rFonts w:cs="Arial"/>
            <w:sz w:val="20"/>
            <w:szCs w:val="20"/>
          </w:rPr>
          <w:t>Back to top</w:t>
        </w:r>
      </w:hyperlink>
    </w:p>
    <w:p w14:paraId="58C66C83" w14:textId="77777777" w:rsidR="000974D4" w:rsidRDefault="000974D4" w:rsidP="00B77466">
      <w:pPr>
        <w:pStyle w:val="Default"/>
        <w:spacing w:after="60"/>
        <w:rPr>
          <w:rFonts w:ascii="Arial" w:hAnsi="Arial" w:cs="Arial"/>
          <w:b/>
          <w:sz w:val="20"/>
          <w:szCs w:val="20"/>
        </w:rPr>
      </w:pPr>
    </w:p>
    <w:p w14:paraId="212A5A92" w14:textId="0D931AD0" w:rsidR="00AF089F" w:rsidRDefault="00AF089F" w:rsidP="00AF089F">
      <w:pPr>
        <w:pStyle w:val="Heading2"/>
      </w:pPr>
      <w:bookmarkStart w:id="10" w:name="_Non-cost_factors"/>
      <w:bookmarkEnd w:id="10"/>
      <w:r>
        <w:t>Non-cost factors</w:t>
      </w:r>
    </w:p>
    <w:p w14:paraId="79E22739" w14:textId="3A0233DB" w:rsidR="00CC7CC8" w:rsidRDefault="009A6C03" w:rsidP="00B77466">
      <w:pPr>
        <w:pStyle w:val="Default"/>
        <w:spacing w:after="60"/>
        <w:rPr>
          <w:rFonts w:ascii="Arial" w:hAnsi="Arial" w:cs="Arial"/>
          <w:bCs/>
          <w:sz w:val="20"/>
          <w:szCs w:val="20"/>
        </w:rPr>
      </w:pPr>
      <w:r>
        <w:rPr>
          <w:rFonts w:ascii="Arial" w:hAnsi="Arial" w:cs="Arial"/>
          <w:bCs/>
          <w:sz w:val="20"/>
          <w:szCs w:val="20"/>
        </w:rPr>
        <w:t xml:space="preserve">Non-cost factors can be scored by an evaluation </w:t>
      </w:r>
      <w:proofErr w:type="gramStart"/>
      <w:r>
        <w:rPr>
          <w:rFonts w:ascii="Arial" w:hAnsi="Arial" w:cs="Arial"/>
          <w:bCs/>
          <w:sz w:val="20"/>
          <w:szCs w:val="20"/>
        </w:rPr>
        <w:t>team</w:t>
      </w:r>
      <w:proofErr w:type="gramEnd"/>
      <w:r>
        <w:rPr>
          <w:rFonts w:ascii="Arial" w:hAnsi="Arial" w:cs="Arial"/>
          <w:bCs/>
          <w:sz w:val="20"/>
          <w:szCs w:val="20"/>
        </w:rPr>
        <w:t xml:space="preserve"> or the Procurement Coordinator based on the nature of the factors. The </w:t>
      </w:r>
      <w:r w:rsidR="00CC7CC8">
        <w:rPr>
          <w:rFonts w:ascii="Arial" w:hAnsi="Arial" w:cs="Arial"/>
          <w:bCs/>
          <w:sz w:val="20"/>
          <w:szCs w:val="20"/>
        </w:rPr>
        <w:t xml:space="preserve">more </w:t>
      </w:r>
      <w:r>
        <w:rPr>
          <w:rFonts w:ascii="Arial" w:hAnsi="Arial" w:cs="Arial"/>
          <w:bCs/>
          <w:sz w:val="20"/>
          <w:szCs w:val="20"/>
        </w:rPr>
        <w:t>measurable, objective factors can potentially be scored by the Procurement Coordinator</w:t>
      </w:r>
      <w:r w:rsidR="00CC7CC8">
        <w:rPr>
          <w:rFonts w:ascii="Arial" w:hAnsi="Arial" w:cs="Arial"/>
          <w:bCs/>
          <w:sz w:val="20"/>
          <w:szCs w:val="20"/>
        </w:rPr>
        <w:t xml:space="preserve">. Narrative responses and responses that require subject matter expertise to determine quality are scored by the evaluation team. While the evaluation team could score measurable, objective </w:t>
      </w:r>
      <w:r w:rsidR="007E4FE3">
        <w:rPr>
          <w:rFonts w:ascii="Arial" w:hAnsi="Arial" w:cs="Arial"/>
          <w:bCs/>
          <w:sz w:val="20"/>
          <w:szCs w:val="20"/>
        </w:rPr>
        <w:t xml:space="preserve">questions it is a best practice to reduce the amount of time and effort for evaluators to be cognizant of their time and to facilitate a quicker evaluation. </w:t>
      </w:r>
    </w:p>
    <w:p w14:paraId="1671C9DD" w14:textId="77777777" w:rsidR="00121B2E" w:rsidRDefault="007E4FE3" w:rsidP="00B77466">
      <w:pPr>
        <w:pStyle w:val="Default"/>
        <w:spacing w:after="60"/>
        <w:rPr>
          <w:rFonts w:ascii="Arial" w:hAnsi="Arial" w:cs="Arial"/>
          <w:bCs/>
          <w:sz w:val="20"/>
          <w:szCs w:val="20"/>
        </w:rPr>
      </w:pPr>
      <w:r>
        <w:rPr>
          <w:rFonts w:ascii="Arial" w:hAnsi="Arial" w:cs="Arial"/>
          <w:bCs/>
          <w:sz w:val="20"/>
          <w:szCs w:val="20"/>
        </w:rPr>
        <w:br/>
        <w:t xml:space="preserve">For measurable, objective factors the solicitation should have a rubric for the scoring of responses. It is a best practice that the rubric is in the bid tabulation before the solicitation is posted to ensure fairness in scoring. The Procurement Coordinator should follow the rubric and enter the relevant scoring into the bid tabulation. If there is an inconsistency discovered in the scoring rubric with </w:t>
      </w:r>
      <w:r w:rsidR="00121B2E">
        <w:rPr>
          <w:rFonts w:ascii="Arial" w:hAnsi="Arial" w:cs="Arial"/>
          <w:bCs/>
          <w:sz w:val="20"/>
          <w:szCs w:val="20"/>
        </w:rPr>
        <w:t>bid responses, determine what the issue is and potential solutions with your supervisor.</w:t>
      </w:r>
    </w:p>
    <w:p w14:paraId="61821223" w14:textId="77777777" w:rsidR="00121B2E" w:rsidRDefault="00121B2E" w:rsidP="00B77466">
      <w:pPr>
        <w:pStyle w:val="Default"/>
        <w:spacing w:after="60"/>
        <w:rPr>
          <w:rFonts w:ascii="Arial" w:hAnsi="Arial" w:cs="Arial"/>
          <w:bCs/>
          <w:sz w:val="20"/>
          <w:szCs w:val="20"/>
        </w:rPr>
      </w:pPr>
    </w:p>
    <w:p w14:paraId="1362C07B" w14:textId="5AFF9385" w:rsidR="00A20552" w:rsidRDefault="00121B2E" w:rsidP="00B77466">
      <w:pPr>
        <w:pStyle w:val="Default"/>
        <w:spacing w:after="60"/>
        <w:rPr>
          <w:rFonts w:ascii="Arial" w:hAnsi="Arial" w:cs="Arial"/>
          <w:bCs/>
          <w:sz w:val="20"/>
          <w:szCs w:val="20"/>
        </w:rPr>
      </w:pPr>
      <w:r>
        <w:rPr>
          <w:rFonts w:ascii="Arial" w:hAnsi="Arial" w:cs="Arial"/>
          <w:bCs/>
          <w:sz w:val="20"/>
          <w:szCs w:val="20"/>
        </w:rPr>
        <w:t xml:space="preserve">For narrative responses and responses that require subject matter expertise the evaluation team will review and assign points based on the scoring rubric. </w:t>
      </w:r>
      <w:r w:rsidR="00A20552" w:rsidRPr="00A20552">
        <w:rPr>
          <w:rFonts w:ascii="Arial" w:hAnsi="Arial" w:cs="Arial"/>
          <w:bCs/>
          <w:sz w:val="20"/>
          <w:szCs w:val="20"/>
        </w:rPr>
        <w:t>See Evaluator Instructions document. All evaluators’ scores for each non-cost factor are then averaged, and the average score is then multiplied by the total points available for that requirement to arrive at the total awarded points. For example:</w:t>
      </w:r>
    </w:p>
    <w:p w14:paraId="7F256795" w14:textId="77777777" w:rsidR="00A20552" w:rsidRDefault="00A20552" w:rsidP="00A20552">
      <w:pPr>
        <w:rPr>
          <w:sz w:val="20"/>
          <w:szCs w:val="20"/>
        </w:rPr>
      </w:pPr>
      <w:r>
        <w:rPr>
          <w:sz w:val="20"/>
          <w:szCs w:val="20"/>
        </w:rPr>
        <w:t>Scoring example</w:t>
      </w:r>
    </w:p>
    <w:tbl>
      <w:tblPr>
        <w:tblStyle w:val="TableGrid"/>
        <w:tblW w:w="0" w:type="auto"/>
        <w:tblLook w:val="04A0" w:firstRow="1" w:lastRow="0" w:firstColumn="1" w:lastColumn="0" w:noHBand="0" w:noVBand="1"/>
      </w:tblPr>
      <w:tblGrid>
        <w:gridCol w:w="2337"/>
        <w:gridCol w:w="2337"/>
        <w:gridCol w:w="2338"/>
        <w:gridCol w:w="2338"/>
      </w:tblGrid>
      <w:tr w:rsidR="00A20552" w14:paraId="23760A1A" w14:textId="77777777" w:rsidTr="00ED4AAE">
        <w:tc>
          <w:tcPr>
            <w:tcW w:w="2337" w:type="dxa"/>
          </w:tcPr>
          <w:p w14:paraId="5903ABD9" w14:textId="77777777" w:rsidR="00A20552" w:rsidRDefault="00A20552" w:rsidP="00ED4AAE">
            <w:pPr>
              <w:rPr>
                <w:sz w:val="20"/>
                <w:szCs w:val="20"/>
              </w:rPr>
            </w:pPr>
            <w:r w:rsidRPr="001D7233">
              <w:rPr>
                <w:sz w:val="20"/>
                <w:szCs w:val="20"/>
              </w:rPr>
              <w:t>Non-Cost Factors</w:t>
            </w:r>
          </w:p>
        </w:tc>
        <w:tc>
          <w:tcPr>
            <w:tcW w:w="2337" w:type="dxa"/>
          </w:tcPr>
          <w:p w14:paraId="7CE4933F" w14:textId="77777777" w:rsidR="00A20552" w:rsidRDefault="00A20552" w:rsidP="00ED4AAE">
            <w:pPr>
              <w:rPr>
                <w:sz w:val="20"/>
                <w:szCs w:val="20"/>
              </w:rPr>
            </w:pPr>
            <w:r w:rsidRPr="001D7233">
              <w:rPr>
                <w:sz w:val="20"/>
                <w:szCs w:val="20"/>
              </w:rPr>
              <w:t>Score</w:t>
            </w:r>
          </w:p>
        </w:tc>
        <w:tc>
          <w:tcPr>
            <w:tcW w:w="2338" w:type="dxa"/>
          </w:tcPr>
          <w:p w14:paraId="67F1DBE9" w14:textId="77777777" w:rsidR="00A20552" w:rsidRDefault="00A20552" w:rsidP="00ED4AAE">
            <w:pPr>
              <w:rPr>
                <w:sz w:val="20"/>
                <w:szCs w:val="20"/>
              </w:rPr>
            </w:pPr>
            <w:r w:rsidRPr="001D7233">
              <w:rPr>
                <w:sz w:val="20"/>
                <w:szCs w:val="20"/>
              </w:rPr>
              <w:t>Points</w:t>
            </w:r>
          </w:p>
        </w:tc>
        <w:tc>
          <w:tcPr>
            <w:tcW w:w="2338" w:type="dxa"/>
          </w:tcPr>
          <w:p w14:paraId="448E5595" w14:textId="77777777" w:rsidR="00A20552" w:rsidRDefault="00A20552" w:rsidP="00ED4AAE">
            <w:pPr>
              <w:rPr>
                <w:sz w:val="20"/>
                <w:szCs w:val="20"/>
              </w:rPr>
            </w:pPr>
            <w:r w:rsidRPr="001D7233">
              <w:rPr>
                <w:sz w:val="20"/>
                <w:szCs w:val="20"/>
              </w:rPr>
              <w:t>Calculation</w:t>
            </w:r>
          </w:p>
        </w:tc>
      </w:tr>
      <w:tr w:rsidR="00A20552" w14:paraId="2AB16BFA" w14:textId="77777777" w:rsidTr="00ED4AAE">
        <w:tc>
          <w:tcPr>
            <w:tcW w:w="2337" w:type="dxa"/>
          </w:tcPr>
          <w:p w14:paraId="026E3A2D" w14:textId="77777777" w:rsidR="00A20552" w:rsidRDefault="00A20552" w:rsidP="00ED4AAE">
            <w:pPr>
              <w:rPr>
                <w:sz w:val="20"/>
                <w:szCs w:val="20"/>
              </w:rPr>
            </w:pPr>
            <w:r w:rsidRPr="001D7233">
              <w:rPr>
                <w:sz w:val="20"/>
                <w:szCs w:val="20"/>
              </w:rPr>
              <w:t>Customer Services</w:t>
            </w:r>
          </w:p>
        </w:tc>
        <w:tc>
          <w:tcPr>
            <w:tcW w:w="2337" w:type="dxa"/>
          </w:tcPr>
          <w:p w14:paraId="59BA82B3" w14:textId="77777777" w:rsidR="00A20552" w:rsidRDefault="00A20552" w:rsidP="00ED4AAE">
            <w:pPr>
              <w:rPr>
                <w:sz w:val="20"/>
                <w:szCs w:val="20"/>
              </w:rPr>
            </w:pPr>
            <w:r w:rsidRPr="001D7233">
              <w:rPr>
                <w:sz w:val="20"/>
                <w:szCs w:val="20"/>
              </w:rPr>
              <w:t>0-100%</w:t>
            </w:r>
            <w:r w:rsidRPr="001D7233">
              <w:rPr>
                <w:sz w:val="20"/>
                <w:szCs w:val="20"/>
              </w:rPr>
              <w:tab/>
            </w:r>
          </w:p>
        </w:tc>
        <w:tc>
          <w:tcPr>
            <w:tcW w:w="2338" w:type="dxa"/>
          </w:tcPr>
          <w:p w14:paraId="6334E944" w14:textId="77777777" w:rsidR="00A20552" w:rsidRDefault="00A20552" w:rsidP="00ED4AAE">
            <w:pPr>
              <w:rPr>
                <w:sz w:val="20"/>
                <w:szCs w:val="20"/>
              </w:rPr>
            </w:pPr>
            <w:r>
              <w:rPr>
                <w:sz w:val="20"/>
                <w:szCs w:val="20"/>
              </w:rPr>
              <w:t>150</w:t>
            </w:r>
          </w:p>
        </w:tc>
        <w:tc>
          <w:tcPr>
            <w:tcW w:w="2338" w:type="dxa"/>
          </w:tcPr>
          <w:p w14:paraId="7FE5B72E" w14:textId="77777777" w:rsidR="00A20552" w:rsidRDefault="00A20552" w:rsidP="00ED4AAE">
            <w:pPr>
              <w:rPr>
                <w:sz w:val="20"/>
                <w:szCs w:val="20"/>
              </w:rPr>
            </w:pPr>
            <w:r>
              <w:rPr>
                <w:sz w:val="20"/>
                <w:szCs w:val="20"/>
              </w:rPr>
              <w:t>Avg evaluation% x 150</w:t>
            </w:r>
          </w:p>
        </w:tc>
      </w:tr>
      <w:tr w:rsidR="00A20552" w14:paraId="25EA805C" w14:textId="77777777" w:rsidTr="00ED4AAE">
        <w:tc>
          <w:tcPr>
            <w:tcW w:w="2337" w:type="dxa"/>
          </w:tcPr>
          <w:p w14:paraId="738830DB" w14:textId="77777777" w:rsidR="00A20552" w:rsidRDefault="00A20552" w:rsidP="00ED4AAE">
            <w:pPr>
              <w:rPr>
                <w:sz w:val="20"/>
                <w:szCs w:val="20"/>
              </w:rPr>
            </w:pPr>
            <w:r w:rsidRPr="001D7233">
              <w:rPr>
                <w:sz w:val="20"/>
                <w:szCs w:val="20"/>
              </w:rPr>
              <w:t>Website and Online Ordering</w:t>
            </w:r>
          </w:p>
        </w:tc>
        <w:tc>
          <w:tcPr>
            <w:tcW w:w="2337" w:type="dxa"/>
          </w:tcPr>
          <w:p w14:paraId="4AC735FF" w14:textId="77777777" w:rsidR="00A20552" w:rsidRDefault="00A20552" w:rsidP="00ED4AAE">
            <w:pPr>
              <w:rPr>
                <w:sz w:val="20"/>
                <w:szCs w:val="20"/>
              </w:rPr>
            </w:pPr>
            <w:r w:rsidRPr="001D7233">
              <w:rPr>
                <w:sz w:val="20"/>
                <w:szCs w:val="20"/>
              </w:rPr>
              <w:t>0-100%</w:t>
            </w:r>
            <w:r w:rsidRPr="001D7233">
              <w:rPr>
                <w:sz w:val="20"/>
                <w:szCs w:val="20"/>
              </w:rPr>
              <w:tab/>
            </w:r>
          </w:p>
        </w:tc>
        <w:tc>
          <w:tcPr>
            <w:tcW w:w="2338" w:type="dxa"/>
          </w:tcPr>
          <w:p w14:paraId="576F5BF7" w14:textId="77777777" w:rsidR="00A20552" w:rsidRDefault="00A20552" w:rsidP="00ED4AAE">
            <w:pPr>
              <w:rPr>
                <w:sz w:val="20"/>
                <w:szCs w:val="20"/>
              </w:rPr>
            </w:pPr>
            <w:r>
              <w:rPr>
                <w:sz w:val="20"/>
                <w:szCs w:val="20"/>
              </w:rPr>
              <w:t>200</w:t>
            </w:r>
          </w:p>
        </w:tc>
        <w:tc>
          <w:tcPr>
            <w:tcW w:w="2338" w:type="dxa"/>
          </w:tcPr>
          <w:p w14:paraId="6627F4E2" w14:textId="77777777" w:rsidR="00A20552" w:rsidRDefault="00A20552" w:rsidP="00ED4AAE">
            <w:pPr>
              <w:rPr>
                <w:sz w:val="20"/>
                <w:szCs w:val="20"/>
              </w:rPr>
            </w:pPr>
            <w:r>
              <w:rPr>
                <w:sz w:val="20"/>
                <w:szCs w:val="20"/>
              </w:rPr>
              <w:t>Avg evaluation% x 200</w:t>
            </w:r>
          </w:p>
        </w:tc>
      </w:tr>
      <w:tr w:rsidR="00A20552" w14:paraId="33C913A7" w14:textId="77777777" w:rsidTr="00ED4AAE">
        <w:tc>
          <w:tcPr>
            <w:tcW w:w="2337" w:type="dxa"/>
          </w:tcPr>
          <w:p w14:paraId="304AFF5F" w14:textId="77777777" w:rsidR="00A20552" w:rsidRDefault="00A20552" w:rsidP="00ED4AAE">
            <w:pPr>
              <w:rPr>
                <w:sz w:val="20"/>
                <w:szCs w:val="20"/>
              </w:rPr>
            </w:pPr>
            <w:r w:rsidRPr="001D7233">
              <w:rPr>
                <w:sz w:val="20"/>
                <w:szCs w:val="20"/>
              </w:rPr>
              <w:t>Implementation Plan</w:t>
            </w:r>
          </w:p>
        </w:tc>
        <w:tc>
          <w:tcPr>
            <w:tcW w:w="2337" w:type="dxa"/>
          </w:tcPr>
          <w:p w14:paraId="4833B0F5" w14:textId="77777777" w:rsidR="00A20552" w:rsidRDefault="00A20552" w:rsidP="00ED4AAE">
            <w:pPr>
              <w:rPr>
                <w:sz w:val="20"/>
                <w:szCs w:val="20"/>
              </w:rPr>
            </w:pPr>
            <w:r w:rsidRPr="001D7233">
              <w:rPr>
                <w:sz w:val="20"/>
                <w:szCs w:val="20"/>
              </w:rPr>
              <w:t>0-100%</w:t>
            </w:r>
            <w:r w:rsidRPr="001D7233">
              <w:rPr>
                <w:sz w:val="20"/>
                <w:szCs w:val="20"/>
              </w:rPr>
              <w:tab/>
            </w:r>
          </w:p>
        </w:tc>
        <w:tc>
          <w:tcPr>
            <w:tcW w:w="2338" w:type="dxa"/>
          </w:tcPr>
          <w:p w14:paraId="021891DB" w14:textId="77777777" w:rsidR="00A20552" w:rsidRDefault="00A20552" w:rsidP="00ED4AAE">
            <w:pPr>
              <w:rPr>
                <w:sz w:val="20"/>
                <w:szCs w:val="20"/>
              </w:rPr>
            </w:pPr>
            <w:r>
              <w:rPr>
                <w:sz w:val="20"/>
                <w:szCs w:val="20"/>
              </w:rPr>
              <w:t>50</w:t>
            </w:r>
          </w:p>
        </w:tc>
        <w:tc>
          <w:tcPr>
            <w:tcW w:w="2338" w:type="dxa"/>
          </w:tcPr>
          <w:p w14:paraId="03A032CA" w14:textId="77777777" w:rsidR="00A20552" w:rsidRDefault="00A20552" w:rsidP="00ED4AAE">
            <w:pPr>
              <w:rPr>
                <w:sz w:val="20"/>
                <w:szCs w:val="20"/>
              </w:rPr>
            </w:pPr>
            <w:r>
              <w:rPr>
                <w:sz w:val="20"/>
                <w:szCs w:val="20"/>
              </w:rPr>
              <w:t>Avg evaluation % x 50</w:t>
            </w:r>
          </w:p>
        </w:tc>
      </w:tr>
      <w:tr w:rsidR="00A20552" w14:paraId="53F03D1C" w14:textId="77777777" w:rsidTr="00ED4AAE">
        <w:tc>
          <w:tcPr>
            <w:tcW w:w="2337" w:type="dxa"/>
          </w:tcPr>
          <w:p w14:paraId="4403B4D7" w14:textId="77777777" w:rsidR="00A20552" w:rsidRDefault="00A20552" w:rsidP="00ED4AAE">
            <w:pPr>
              <w:rPr>
                <w:sz w:val="20"/>
                <w:szCs w:val="20"/>
              </w:rPr>
            </w:pPr>
            <w:r>
              <w:rPr>
                <w:sz w:val="20"/>
                <w:szCs w:val="20"/>
              </w:rPr>
              <w:t>Total</w:t>
            </w:r>
          </w:p>
        </w:tc>
        <w:tc>
          <w:tcPr>
            <w:tcW w:w="2337" w:type="dxa"/>
          </w:tcPr>
          <w:p w14:paraId="5D3D7C20" w14:textId="77777777" w:rsidR="00A20552" w:rsidRDefault="00A20552" w:rsidP="00ED4AAE">
            <w:pPr>
              <w:rPr>
                <w:sz w:val="20"/>
                <w:szCs w:val="20"/>
              </w:rPr>
            </w:pPr>
          </w:p>
        </w:tc>
        <w:tc>
          <w:tcPr>
            <w:tcW w:w="2338" w:type="dxa"/>
          </w:tcPr>
          <w:p w14:paraId="1ACFBBE2" w14:textId="77777777" w:rsidR="00A20552" w:rsidRDefault="00A20552" w:rsidP="00ED4AAE">
            <w:pPr>
              <w:rPr>
                <w:sz w:val="20"/>
                <w:szCs w:val="20"/>
              </w:rPr>
            </w:pPr>
            <w:r>
              <w:rPr>
                <w:sz w:val="20"/>
                <w:szCs w:val="20"/>
              </w:rPr>
              <w:t>400</w:t>
            </w:r>
          </w:p>
        </w:tc>
        <w:tc>
          <w:tcPr>
            <w:tcW w:w="2338" w:type="dxa"/>
          </w:tcPr>
          <w:p w14:paraId="2E6781ED" w14:textId="77777777" w:rsidR="00A20552" w:rsidRDefault="00A20552" w:rsidP="00ED4AAE">
            <w:pPr>
              <w:rPr>
                <w:sz w:val="20"/>
                <w:szCs w:val="20"/>
              </w:rPr>
            </w:pPr>
            <w:r>
              <w:rPr>
                <w:sz w:val="20"/>
                <w:szCs w:val="20"/>
              </w:rPr>
              <w:t>Sum of above</w:t>
            </w:r>
          </w:p>
        </w:tc>
      </w:tr>
    </w:tbl>
    <w:p w14:paraId="7BAB8BF6" w14:textId="3C94BD81" w:rsidR="00A20552" w:rsidRDefault="00A20552" w:rsidP="00B77466">
      <w:pPr>
        <w:pStyle w:val="Default"/>
        <w:spacing w:after="60"/>
        <w:rPr>
          <w:rFonts w:ascii="Arial" w:hAnsi="Arial" w:cs="Arial"/>
          <w:b/>
          <w:sz w:val="20"/>
          <w:szCs w:val="20"/>
        </w:rPr>
      </w:pPr>
    </w:p>
    <w:p w14:paraId="20935F57" w14:textId="77777777" w:rsidR="000974D4" w:rsidRDefault="00000000" w:rsidP="000974D4">
      <w:pPr>
        <w:autoSpaceDE w:val="0"/>
        <w:autoSpaceDN w:val="0"/>
        <w:adjustRightInd w:val="0"/>
        <w:spacing w:after="60"/>
        <w:rPr>
          <w:rFonts w:cs="Arial"/>
          <w:sz w:val="20"/>
          <w:szCs w:val="20"/>
        </w:rPr>
      </w:pPr>
      <w:hyperlink w:anchor="_Evaluation_Guidelines" w:history="1">
        <w:r w:rsidR="000974D4" w:rsidRPr="000974D4">
          <w:rPr>
            <w:rStyle w:val="Hyperlink"/>
            <w:rFonts w:cs="Arial"/>
            <w:sz w:val="20"/>
            <w:szCs w:val="20"/>
          </w:rPr>
          <w:t>Back to top</w:t>
        </w:r>
      </w:hyperlink>
    </w:p>
    <w:p w14:paraId="3136DB9A" w14:textId="77777777" w:rsidR="000974D4" w:rsidRDefault="000974D4" w:rsidP="00B77466">
      <w:pPr>
        <w:pStyle w:val="Default"/>
        <w:spacing w:after="60"/>
        <w:rPr>
          <w:rFonts w:ascii="Arial" w:hAnsi="Arial" w:cs="Arial"/>
          <w:b/>
          <w:sz w:val="20"/>
          <w:szCs w:val="20"/>
        </w:rPr>
      </w:pPr>
    </w:p>
    <w:p w14:paraId="20B3A4B3" w14:textId="3662E8C9" w:rsidR="00594AE3" w:rsidRPr="000773FA" w:rsidRDefault="00505D7E" w:rsidP="00EE5626">
      <w:pPr>
        <w:pStyle w:val="Heading2"/>
      </w:pPr>
      <w:bookmarkStart w:id="11" w:name="_Cost_factors"/>
      <w:bookmarkStart w:id="12" w:name="PriceandCostFactors"/>
      <w:bookmarkEnd w:id="11"/>
      <w:r w:rsidRPr="00B038C2">
        <w:t>C</w:t>
      </w:r>
      <w:r w:rsidR="00AF089F">
        <w:t>ost factors</w:t>
      </w:r>
    </w:p>
    <w:bookmarkEnd w:id="12"/>
    <w:p w14:paraId="5D8703F9" w14:textId="77777777" w:rsidR="00121B2E" w:rsidRDefault="00EE5626" w:rsidP="00BB41C5">
      <w:pPr>
        <w:spacing w:after="60"/>
        <w:rPr>
          <w:rFonts w:asciiTheme="majorHAnsi" w:hAnsiTheme="majorHAnsi" w:cstheme="majorHAnsi"/>
          <w:sz w:val="20"/>
          <w:szCs w:val="20"/>
        </w:rPr>
      </w:pPr>
      <w:r>
        <w:rPr>
          <w:rFonts w:cs="Arial"/>
          <w:sz w:val="20"/>
          <w:szCs w:val="20"/>
        </w:rPr>
        <w:t xml:space="preserve">Cost factors are usually scored by the Procurement Coordinator since cost factors are object values. </w:t>
      </w:r>
      <w:r>
        <w:rPr>
          <w:rFonts w:cs="Arial"/>
          <w:sz w:val="20"/>
          <w:szCs w:val="20"/>
        </w:rPr>
        <w:br/>
      </w:r>
      <w:r w:rsidR="00140ABF">
        <w:rPr>
          <w:rFonts w:cs="Arial"/>
          <w:sz w:val="20"/>
          <w:szCs w:val="20"/>
        </w:rPr>
        <w:t>Each solicitation might need to have different pricing methodologies based on the intricacies of the specific good or service.</w:t>
      </w:r>
      <w:r>
        <w:rPr>
          <w:rFonts w:cs="Arial"/>
          <w:sz w:val="20"/>
          <w:szCs w:val="20"/>
        </w:rPr>
        <w:t xml:space="preserve"> </w:t>
      </w:r>
      <w:proofErr w:type="gramStart"/>
      <w:r>
        <w:rPr>
          <w:rFonts w:cs="Arial"/>
          <w:sz w:val="20"/>
          <w:szCs w:val="20"/>
        </w:rPr>
        <w:t>However</w:t>
      </w:r>
      <w:proofErr w:type="gramEnd"/>
      <w:r>
        <w:rPr>
          <w:rFonts w:cs="Arial"/>
          <w:sz w:val="20"/>
          <w:szCs w:val="20"/>
        </w:rPr>
        <w:t xml:space="preserve"> the </w:t>
      </w:r>
      <w:r w:rsidR="00BB41C5">
        <w:rPr>
          <w:rFonts w:cs="Arial"/>
          <w:sz w:val="20"/>
          <w:szCs w:val="20"/>
        </w:rPr>
        <w:t xml:space="preserve">task of the procurement coordinator remains the same, to apply the scoring formula from the solicitation to the received bids. </w:t>
      </w:r>
      <w:r w:rsidR="002F0910" w:rsidRPr="00DA7001">
        <w:rPr>
          <w:rFonts w:asciiTheme="majorHAnsi" w:hAnsiTheme="majorHAnsi" w:cstheme="majorHAnsi"/>
          <w:sz w:val="20"/>
          <w:szCs w:val="20"/>
        </w:rPr>
        <w:t xml:space="preserve">Procurement </w:t>
      </w:r>
      <w:r w:rsidR="002F0910">
        <w:rPr>
          <w:rFonts w:asciiTheme="majorHAnsi" w:hAnsiTheme="majorHAnsi" w:cstheme="majorHAnsi"/>
          <w:sz w:val="20"/>
          <w:szCs w:val="20"/>
        </w:rPr>
        <w:t xml:space="preserve">Coordinator </w:t>
      </w:r>
      <w:r w:rsidR="002F0910" w:rsidRPr="00DA7001">
        <w:rPr>
          <w:rFonts w:asciiTheme="majorHAnsi" w:hAnsiTheme="majorHAnsi" w:cstheme="majorHAnsi"/>
          <w:sz w:val="20"/>
          <w:szCs w:val="20"/>
        </w:rPr>
        <w:t>will evaluate bids by reviewing and comparing the submitted bid prices</w:t>
      </w:r>
      <w:r>
        <w:rPr>
          <w:rFonts w:asciiTheme="majorHAnsi" w:hAnsiTheme="majorHAnsi" w:cstheme="majorHAnsi"/>
          <w:sz w:val="20"/>
          <w:szCs w:val="20"/>
        </w:rPr>
        <w:t xml:space="preserve"> usually using the formula</w:t>
      </w:r>
      <w:r w:rsidR="00121B2E">
        <w:rPr>
          <w:rFonts w:asciiTheme="majorHAnsi" w:hAnsiTheme="majorHAnsi" w:cstheme="majorHAnsi"/>
          <w:sz w:val="20"/>
          <w:szCs w:val="20"/>
        </w:rPr>
        <w:t>:</w:t>
      </w:r>
    </w:p>
    <w:p w14:paraId="435F2515" w14:textId="1FB043C5" w:rsidR="002F0910" w:rsidRPr="00DA7001" w:rsidRDefault="00EE5626" w:rsidP="00121B2E">
      <w:pPr>
        <w:spacing w:after="60"/>
        <w:ind w:firstLine="720"/>
        <w:rPr>
          <w:rFonts w:asciiTheme="majorHAnsi" w:hAnsiTheme="majorHAnsi" w:cstheme="majorHAnsi"/>
          <w:sz w:val="20"/>
          <w:szCs w:val="20"/>
        </w:rPr>
      </w:pPr>
      <w:r>
        <w:rPr>
          <w:rFonts w:asciiTheme="majorHAnsi" w:hAnsiTheme="majorHAnsi" w:cstheme="majorHAnsi"/>
          <w:sz w:val="20"/>
          <w:szCs w:val="20"/>
        </w:rPr>
        <w:t>(Lowest Bid / Bid Evaluated) x Maximum Point Available.</w:t>
      </w:r>
    </w:p>
    <w:p w14:paraId="09A05CAA" w14:textId="77777777" w:rsidR="000974D4" w:rsidRDefault="000974D4" w:rsidP="00B77466">
      <w:pPr>
        <w:autoSpaceDE w:val="0"/>
        <w:autoSpaceDN w:val="0"/>
        <w:adjustRightInd w:val="0"/>
        <w:spacing w:after="60"/>
        <w:rPr>
          <w:rFonts w:asciiTheme="majorHAnsi" w:hAnsiTheme="majorHAnsi" w:cstheme="majorHAnsi"/>
          <w:b/>
          <w:i/>
          <w:sz w:val="20"/>
          <w:szCs w:val="20"/>
        </w:rPr>
      </w:pPr>
    </w:p>
    <w:p w14:paraId="52B76F30" w14:textId="09CF28E8" w:rsidR="00140ABF" w:rsidRDefault="00140ABF" w:rsidP="00B77466">
      <w:pPr>
        <w:autoSpaceDE w:val="0"/>
        <w:autoSpaceDN w:val="0"/>
        <w:adjustRightInd w:val="0"/>
        <w:spacing w:after="60"/>
        <w:rPr>
          <w:rFonts w:asciiTheme="majorHAnsi" w:hAnsiTheme="majorHAnsi" w:cstheme="majorHAnsi"/>
          <w:sz w:val="20"/>
          <w:szCs w:val="20"/>
        </w:rPr>
      </w:pPr>
      <w:r>
        <w:rPr>
          <w:rFonts w:asciiTheme="majorHAnsi" w:hAnsiTheme="majorHAnsi" w:cstheme="majorHAnsi"/>
          <w:b/>
          <w:i/>
          <w:sz w:val="20"/>
          <w:szCs w:val="20"/>
        </w:rPr>
        <w:t>Note</w:t>
      </w:r>
      <w:r>
        <w:rPr>
          <w:rFonts w:asciiTheme="majorHAnsi" w:hAnsiTheme="majorHAnsi" w:cstheme="majorHAnsi"/>
          <w:sz w:val="20"/>
          <w:szCs w:val="20"/>
        </w:rPr>
        <w:t xml:space="preserve">: The above formula </w:t>
      </w:r>
      <w:r w:rsidR="009C447B">
        <w:rPr>
          <w:rFonts w:asciiTheme="majorHAnsi" w:hAnsiTheme="majorHAnsi" w:cstheme="majorHAnsi"/>
          <w:sz w:val="20"/>
          <w:szCs w:val="20"/>
        </w:rPr>
        <w:t>does not work</w:t>
      </w:r>
      <w:r>
        <w:rPr>
          <w:rFonts w:asciiTheme="majorHAnsi" w:hAnsiTheme="majorHAnsi" w:cstheme="majorHAnsi"/>
          <w:sz w:val="20"/>
          <w:szCs w:val="20"/>
        </w:rPr>
        <w:t xml:space="preserve"> if </w:t>
      </w:r>
      <w:r w:rsidR="00BB41C5">
        <w:rPr>
          <w:rFonts w:asciiTheme="majorHAnsi" w:hAnsiTheme="majorHAnsi" w:cstheme="majorHAnsi"/>
          <w:sz w:val="20"/>
          <w:szCs w:val="20"/>
        </w:rPr>
        <w:t>a</w:t>
      </w:r>
      <w:r>
        <w:rPr>
          <w:rFonts w:asciiTheme="majorHAnsi" w:hAnsiTheme="majorHAnsi" w:cstheme="majorHAnsi"/>
          <w:sz w:val="20"/>
          <w:szCs w:val="20"/>
        </w:rPr>
        <w:t xml:space="preserve"> bidder </w:t>
      </w:r>
      <w:proofErr w:type="gramStart"/>
      <w:r>
        <w:rPr>
          <w:rFonts w:asciiTheme="majorHAnsi" w:hAnsiTheme="majorHAnsi" w:cstheme="majorHAnsi"/>
          <w:sz w:val="20"/>
          <w:szCs w:val="20"/>
        </w:rPr>
        <w:t>bids</w:t>
      </w:r>
      <w:proofErr w:type="gramEnd"/>
      <w:r>
        <w:rPr>
          <w:rFonts w:asciiTheme="majorHAnsi" w:hAnsiTheme="majorHAnsi" w:cstheme="majorHAnsi"/>
          <w:sz w:val="20"/>
          <w:szCs w:val="20"/>
        </w:rPr>
        <w:t xml:space="preserve"> zero for something.</w:t>
      </w:r>
      <w:r w:rsidR="00A12622">
        <w:rPr>
          <w:rFonts w:asciiTheme="majorHAnsi" w:hAnsiTheme="majorHAnsi" w:cstheme="majorHAnsi"/>
          <w:sz w:val="20"/>
          <w:szCs w:val="20"/>
        </w:rPr>
        <w:t xml:space="preserve"> </w:t>
      </w:r>
      <w:r>
        <w:rPr>
          <w:rFonts w:asciiTheme="majorHAnsi" w:hAnsiTheme="majorHAnsi" w:cstheme="majorHAnsi"/>
          <w:sz w:val="20"/>
          <w:szCs w:val="20"/>
        </w:rPr>
        <w:t xml:space="preserve">Some bidders might try to put zero for a certain pricing component </w:t>
      </w:r>
      <w:r w:rsidR="00BB41C5">
        <w:rPr>
          <w:rFonts w:asciiTheme="majorHAnsi" w:hAnsiTheme="majorHAnsi" w:cstheme="majorHAnsi"/>
          <w:sz w:val="20"/>
          <w:szCs w:val="20"/>
        </w:rPr>
        <w:t>to</w:t>
      </w:r>
      <w:r>
        <w:rPr>
          <w:rFonts w:asciiTheme="majorHAnsi" w:hAnsiTheme="majorHAnsi" w:cstheme="majorHAnsi"/>
          <w:sz w:val="20"/>
          <w:szCs w:val="20"/>
        </w:rPr>
        <w:t xml:space="preserve"> take advantage of the scoring method. </w:t>
      </w:r>
      <w:r w:rsidR="00BB41C5">
        <w:rPr>
          <w:rFonts w:asciiTheme="majorHAnsi" w:hAnsiTheme="majorHAnsi" w:cstheme="majorHAnsi"/>
          <w:sz w:val="20"/>
          <w:szCs w:val="20"/>
        </w:rPr>
        <w:t>T</w:t>
      </w:r>
      <w:r w:rsidRPr="007A36F3">
        <w:rPr>
          <w:rFonts w:asciiTheme="majorHAnsi" w:hAnsiTheme="majorHAnsi" w:cstheme="majorHAnsi"/>
          <w:sz w:val="20"/>
          <w:szCs w:val="20"/>
        </w:rPr>
        <w:t xml:space="preserve">o address this </w:t>
      </w:r>
      <w:r w:rsidRPr="007A36F3">
        <w:rPr>
          <w:rFonts w:asciiTheme="majorHAnsi" w:hAnsiTheme="majorHAnsi" w:cstheme="majorHAnsi"/>
          <w:sz w:val="20"/>
          <w:szCs w:val="20"/>
        </w:rPr>
        <w:lastRenderedPageBreak/>
        <w:t>proactively, the solicitation and the pricing exhibit instructions should clearly warn bidders against putting zero for any pricing component or their bid may be disqualified</w:t>
      </w:r>
      <w:r w:rsidR="00BB41C5">
        <w:rPr>
          <w:rFonts w:asciiTheme="majorHAnsi" w:hAnsiTheme="majorHAnsi" w:cstheme="majorHAnsi"/>
          <w:sz w:val="20"/>
          <w:szCs w:val="20"/>
        </w:rPr>
        <w:t>.</w:t>
      </w:r>
    </w:p>
    <w:p w14:paraId="38A76DC8" w14:textId="77777777" w:rsidR="000974D4" w:rsidRDefault="000974D4" w:rsidP="00B77466">
      <w:pPr>
        <w:autoSpaceDE w:val="0"/>
        <w:autoSpaceDN w:val="0"/>
        <w:adjustRightInd w:val="0"/>
        <w:spacing w:after="60"/>
        <w:rPr>
          <w:rFonts w:asciiTheme="majorHAnsi" w:hAnsiTheme="majorHAnsi" w:cstheme="majorHAnsi"/>
          <w:sz w:val="20"/>
          <w:szCs w:val="20"/>
        </w:rPr>
      </w:pPr>
    </w:p>
    <w:p w14:paraId="040CD3B7" w14:textId="680F93D6" w:rsidR="00BB41C5" w:rsidRDefault="00BB41C5" w:rsidP="00B77466">
      <w:pPr>
        <w:autoSpaceDE w:val="0"/>
        <w:autoSpaceDN w:val="0"/>
        <w:adjustRightInd w:val="0"/>
        <w:spacing w:after="60"/>
        <w:rPr>
          <w:rFonts w:asciiTheme="majorHAnsi" w:hAnsiTheme="majorHAnsi" w:cstheme="majorHAnsi"/>
          <w:sz w:val="20"/>
          <w:szCs w:val="20"/>
        </w:rPr>
      </w:pPr>
      <w:r>
        <w:rPr>
          <w:rFonts w:asciiTheme="majorHAnsi" w:hAnsiTheme="majorHAnsi" w:cstheme="majorHAnsi"/>
          <w:sz w:val="20"/>
          <w:szCs w:val="20"/>
        </w:rPr>
        <w:t>If there are issues with applying the stated scoring formulas from the solicitation to the submitted bids the procurement coordinator should consult with peers and supervisor to determine an appropriate response. Responses may be requesting clarification of cost submissions to cancelling the solicitation for material errors in the scoring structure.</w:t>
      </w:r>
    </w:p>
    <w:p w14:paraId="4BE179F4" w14:textId="0A2B60DC" w:rsidR="00BB41C5" w:rsidRDefault="00BB41C5" w:rsidP="00B77466">
      <w:pPr>
        <w:autoSpaceDE w:val="0"/>
        <w:autoSpaceDN w:val="0"/>
        <w:adjustRightInd w:val="0"/>
        <w:spacing w:after="60"/>
        <w:rPr>
          <w:rFonts w:asciiTheme="majorHAnsi" w:hAnsiTheme="majorHAnsi" w:cstheme="majorHAnsi"/>
          <w:sz w:val="20"/>
          <w:szCs w:val="20"/>
        </w:rPr>
      </w:pPr>
    </w:p>
    <w:p w14:paraId="63FAFA1D" w14:textId="77777777" w:rsidR="000974D4" w:rsidRDefault="00000000" w:rsidP="000974D4">
      <w:pPr>
        <w:autoSpaceDE w:val="0"/>
        <w:autoSpaceDN w:val="0"/>
        <w:adjustRightInd w:val="0"/>
        <w:spacing w:after="60"/>
        <w:rPr>
          <w:rFonts w:cs="Arial"/>
          <w:sz w:val="20"/>
          <w:szCs w:val="20"/>
        </w:rPr>
      </w:pPr>
      <w:hyperlink w:anchor="_Evaluation_Guidelines" w:history="1">
        <w:r w:rsidR="000974D4" w:rsidRPr="000974D4">
          <w:rPr>
            <w:rStyle w:val="Hyperlink"/>
            <w:rFonts w:cs="Arial"/>
            <w:sz w:val="20"/>
            <w:szCs w:val="20"/>
          </w:rPr>
          <w:t>Back to top</w:t>
        </w:r>
      </w:hyperlink>
    </w:p>
    <w:p w14:paraId="27F31AED" w14:textId="77777777" w:rsidR="00B83955" w:rsidRPr="00980946" w:rsidRDefault="00B83955" w:rsidP="00B77466">
      <w:pPr>
        <w:autoSpaceDE w:val="0"/>
        <w:autoSpaceDN w:val="0"/>
        <w:adjustRightInd w:val="0"/>
        <w:spacing w:after="60"/>
        <w:rPr>
          <w:rFonts w:asciiTheme="majorHAnsi" w:hAnsiTheme="majorHAnsi" w:cstheme="majorHAnsi"/>
          <w:sz w:val="20"/>
          <w:szCs w:val="20"/>
        </w:rPr>
      </w:pPr>
    </w:p>
    <w:p w14:paraId="26C21A0E" w14:textId="1D38B480" w:rsidR="00594AE3" w:rsidRPr="000773FA" w:rsidRDefault="00505D7E" w:rsidP="00EE5626">
      <w:pPr>
        <w:pStyle w:val="Heading2"/>
      </w:pPr>
      <w:bookmarkStart w:id="13" w:name="_Responsibility_check"/>
      <w:bookmarkStart w:id="14" w:name="ResponsibilityCheck"/>
      <w:bookmarkEnd w:id="13"/>
      <w:r w:rsidRPr="00B038C2">
        <w:t>R</w:t>
      </w:r>
      <w:r w:rsidR="00A3257B">
        <w:t>esponsibility check</w:t>
      </w:r>
    </w:p>
    <w:bookmarkEnd w:id="14"/>
    <w:p w14:paraId="7D31E46C" w14:textId="065D5B89" w:rsidR="00971A41" w:rsidRPr="00141FED" w:rsidRDefault="00971A41" w:rsidP="00B77466">
      <w:pPr>
        <w:keepNext/>
        <w:keepLines/>
        <w:spacing w:after="60"/>
        <w:rPr>
          <w:rFonts w:asciiTheme="majorHAnsi" w:hAnsiTheme="majorHAnsi" w:cstheme="majorHAnsi"/>
          <w:sz w:val="20"/>
          <w:szCs w:val="20"/>
        </w:rPr>
      </w:pPr>
      <w:r w:rsidRPr="00141FED">
        <w:rPr>
          <w:rFonts w:asciiTheme="majorHAnsi" w:hAnsiTheme="majorHAnsi" w:cstheme="majorHAnsi"/>
          <w:sz w:val="20"/>
          <w:szCs w:val="20"/>
        </w:rPr>
        <w:t>Pursuant to Washington’s Procurement Code</w:t>
      </w:r>
      <w:r w:rsidR="00141FED" w:rsidRPr="00141FED">
        <w:rPr>
          <w:rFonts w:asciiTheme="majorHAnsi" w:hAnsiTheme="majorHAnsi" w:cstheme="majorHAnsi"/>
          <w:sz w:val="20"/>
          <w:szCs w:val="20"/>
        </w:rPr>
        <w:t xml:space="preserve"> RCW 39.26.160(2)</w:t>
      </w:r>
      <w:r w:rsidRPr="00141FED">
        <w:rPr>
          <w:rFonts w:asciiTheme="majorHAnsi" w:hAnsiTheme="majorHAnsi" w:cstheme="majorHAnsi"/>
          <w:sz w:val="20"/>
          <w:szCs w:val="20"/>
        </w:rPr>
        <w:t xml:space="preserve">, in determining whether the bidder is a responsible bidder, </w:t>
      </w:r>
      <w:r w:rsidR="009C447B">
        <w:rPr>
          <w:rFonts w:asciiTheme="majorHAnsi" w:hAnsiTheme="majorHAnsi" w:cstheme="majorHAnsi"/>
          <w:sz w:val="20"/>
          <w:szCs w:val="20"/>
        </w:rPr>
        <w:t>the Agency</w:t>
      </w:r>
      <w:r w:rsidRPr="00141FED">
        <w:rPr>
          <w:rFonts w:asciiTheme="majorHAnsi" w:hAnsiTheme="majorHAnsi" w:cstheme="majorHAnsi"/>
          <w:sz w:val="20"/>
          <w:szCs w:val="20"/>
        </w:rPr>
        <w:t xml:space="preserve"> “</w:t>
      </w:r>
      <w:r w:rsidRPr="00141FED">
        <w:rPr>
          <w:rFonts w:asciiTheme="majorHAnsi" w:hAnsiTheme="majorHAnsi" w:cstheme="majorHAnsi"/>
          <w:sz w:val="20"/>
          <w:szCs w:val="20"/>
          <w:u w:val="single"/>
        </w:rPr>
        <w:t>must</w:t>
      </w:r>
      <w:r w:rsidRPr="00141FED">
        <w:rPr>
          <w:rFonts w:asciiTheme="majorHAnsi" w:hAnsiTheme="majorHAnsi" w:cstheme="majorHAnsi"/>
          <w:sz w:val="20"/>
          <w:szCs w:val="20"/>
        </w:rPr>
        <w:t xml:space="preserve"> consider the following elements:”</w:t>
      </w:r>
    </w:p>
    <w:p w14:paraId="7E150F59" w14:textId="77777777" w:rsidR="00971A41" w:rsidRPr="00141FED" w:rsidRDefault="00971A41" w:rsidP="00B77466">
      <w:pPr>
        <w:keepNext/>
        <w:keepLines/>
        <w:spacing w:after="60"/>
        <w:ind w:left="720"/>
        <w:rPr>
          <w:rFonts w:asciiTheme="majorHAnsi" w:hAnsiTheme="majorHAnsi" w:cstheme="majorHAnsi"/>
          <w:sz w:val="20"/>
          <w:szCs w:val="20"/>
        </w:rPr>
      </w:pPr>
      <w:r w:rsidRPr="00141FED">
        <w:rPr>
          <w:rFonts w:asciiTheme="majorHAnsi" w:hAnsiTheme="majorHAnsi" w:cstheme="majorHAnsi"/>
          <w:sz w:val="20"/>
          <w:szCs w:val="20"/>
        </w:rPr>
        <w:t xml:space="preserve">(a) The ability, capacity, and skill of the bidder to perform the contract or provide the service </w:t>
      </w:r>
      <w:proofErr w:type="gramStart"/>
      <w:r w:rsidRPr="00141FED">
        <w:rPr>
          <w:rFonts w:asciiTheme="majorHAnsi" w:hAnsiTheme="majorHAnsi" w:cstheme="majorHAnsi"/>
          <w:sz w:val="20"/>
          <w:szCs w:val="20"/>
        </w:rPr>
        <w:t>required;</w:t>
      </w:r>
      <w:proofErr w:type="gramEnd"/>
    </w:p>
    <w:p w14:paraId="08FABCF3" w14:textId="77777777" w:rsidR="00971A41" w:rsidRPr="00141FED" w:rsidRDefault="00971A41" w:rsidP="00B77466">
      <w:pPr>
        <w:spacing w:after="60"/>
        <w:ind w:left="720"/>
        <w:rPr>
          <w:rFonts w:asciiTheme="majorHAnsi" w:hAnsiTheme="majorHAnsi" w:cstheme="majorHAnsi"/>
          <w:sz w:val="20"/>
          <w:szCs w:val="20"/>
        </w:rPr>
      </w:pPr>
      <w:r w:rsidRPr="00141FED">
        <w:rPr>
          <w:rFonts w:asciiTheme="majorHAnsi" w:hAnsiTheme="majorHAnsi" w:cstheme="majorHAnsi"/>
          <w:sz w:val="20"/>
          <w:szCs w:val="20"/>
        </w:rPr>
        <w:t xml:space="preserve">(b) The character, integrity, reputation, judgment, experience, and efficiency of the </w:t>
      </w:r>
      <w:proofErr w:type="gramStart"/>
      <w:r w:rsidRPr="00141FED">
        <w:rPr>
          <w:rFonts w:asciiTheme="majorHAnsi" w:hAnsiTheme="majorHAnsi" w:cstheme="majorHAnsi"/>
          <w:sz w:val="20"/>
          <w:szCs w:val="20"/>
        </w:rPr>
        <w:t>bidder;</w:t>
      </w:r>
      <w:proofErr w:type="gramEnd"/>
    </w:p>
    <w:p w14:paraId="162F743F" w14:textId="77777777" w:rsidR="00971A41" w:rsidRPr="00141FED" w:rsidRDefault="00971A41" w:rsidP="00B77466">
      <w:pPr>
        <w:spacing w:after="60"/>
        <w:ind w:left="720"/>
        <w:rPr>
          <w:rFonts w:asciiTheme="majorHAnsi" w:hAnsiTheme="majorHAnsi" w:cstheme="majorHAnsi"/>
          <w:sz w:val="20"/>
          <w:szCs w:val="20"/>
        </w:rPr>
      </w:pPr>
      <w:r w:rsidRPr="00141FED">
        <w:rPr>
          <w:rFonts w:asciiTheme="majorHAnsi" w:hAnsiTheme="majorHAnsi" w:cstheme="majorHAnsi"/>
          <w:sz w:val="20"/>
          <w:szCs w:val="20"/>
        </w:rPr>
        <w:t xml:space="preserve">(c) Whether the bidder can perform the contract within the time </w:t>
      </w:r>
      <w:proofErr w:type="gramStart"/>
      <w:r w:rsidRPr="00141FED">
        <w:rPr>
          <w:rFonts w:asciiTheme="majorHAnsi" w:hAnsiTheme="majorHAnsi" w:cstheme="majorHAnsi"/>
          <w:sz w:val="20"/>
          <w:szCs w:val="20"/>
        </w:rPr>
        <w:t>specified;</w:t>
      </w:r>
      <w:proofErr w:type="gramEnd"/>
    </w:p>
    <w:p w14:paraId="358B50AE" w14:textId="77777777" w:rsidR="00971A41" w:rsidRPr="00141FED" w:rsidRDefault="00971A41" w:rsidP="00B77466">
      <w:pPr>
        <w:spacing w:after="60"/>
        <w:ind w:left="720"/>
        <w:rPr>
          <w:rFonts w:asciiTheme="majorHAnsi" w:hAnsiTheme="majorHAnsi" w:cstheme="majorHAnsi"/>
          <w:sz w:val="20"/>
          <w:szCs w:val="20"/>
        </w:rPr>
      </w:pPr>
      <w:r w:rsidRPr="00141FED">
        <w:rPr>
          <w:rFonts w:asciiTheme="majorHAnsi" w:hAnsiTheme="majorHAnsi" w:cstheme="majorHAnsi"/>
          <w:sz w:val="20"/>
          <w:szCs w:val="20"/>
        </w:rPr>
        <w:t xml:space="preserve">(d) The quality of performance of previous contracts or </w:t>
      </w:r>
      <w:proofErr w:type="gramStart"/>
      <w:r w:rsidRPr="00141FED">
        <w:rPr>
          <w:rFonts w:asciiTheme="majorHAnsi" w:hAnsiTheme="majorHAnsi" w:cstheme="majorHAnsi"/>
          <w:sz w:val="20"/>
          <w:szCs w:val="20"/>
        </w:rPr>
        <w:t>services;</w:t>
      </w:r>
      <w:proofErr w:type="gramEnd"/>
    </w:p>
    <w:p w14:paraId="3CA2FB1A" w14:textId="77777777" w:rsidR="00971A41" w:rsidRPr="00141FED" w:rsidRDefault="00971A41" w:rsidP="00B77466">
      <w:pPr>
        <w:spacing w:after="60"/>
        <w:ind w:left="720"/>
        <w:rPr>
          <w:rFonts w:asciiTheme="majorHAnsi" w:hAnsiTheme="majorHAnsi" w:cstheme="majorHAnsi"/>
          <w:sz w:val="20"/>
          <w:szCs w:val="20"/>
        </w:rPr>
      </w:pPr>
      <w:r w:rsidRPr="00141FED">
        <w:rPr>
          <w:rFonts w:asciiTheme="majorHAnsi" w:hAnsiTheme="majorHAnsi" w:cstheme="majorHAnsi"/>
          <w:sz w:val="20"/>
          <w:szCs w:val="20"/>
        </w:rPr>
        <w:t xml:space="preserve">(e) The previous and existing compliance by the bidder with laws relating to the contract or </w:t>
      </w:r>
      <w:proofErr w:type="gramStart"/>
      <w:r w:rsidRPr="00141FED">
        <w:rPr>
          <w:rFonts w:asciiTheme="majorHAnsi" w:hAnsiTheme="majorHAnsi" w:cstheme="majorHAnsi"/>
          <w:sz w:val="20"/>
          <w:szCs w:val="20"/>
        </w:rPr>
        <w:t>services;</w:t>
      </w:r>
      <w:proofErr w:type="gramEnd"/>
    </w:p>
    <w:p w14:paraId="5387F0C2" w14:textId="77777777" w:rsidR="00971A41" w:rsidRPr="00141FED" w:rsidRDefault="00971A41" w:rsidP="00B77466">
      <w:pPr>
        <w:spacing w:after="60"/>
        <w:ind w:left="720"/>
        <w:rPr>
          <w:rFonts w:asciiTheme="majorHAnsi" w:hAnsiTheme="majorHAnsi" w:cstheme="majorHAnsi"/>
          <w:sz w:val="20"/>
          <w:szCs w:val="20"/>
        </w:rPr>
      </w:pPr>
      <w:r w:rsidRPr="00141FED">
        <w:rPr>
          <w:rFonts w:asciiTheme="majorHAnsi" w:hAnsiTheme="majorHAnsi" w:cstheme="majorHAnsi"/>
          <w:sz w:val="20"/>
          <w:szCs w:val="20"/>
        </w:rPr>
        <w:t>(f) Whether, within the three-year period immediately preceding the date of the bid solicitation, the bidder has been determined by a final and binding citation and notice of assessment issued by the department of labor and industries or through a civil judgment entered by a court of limited or general jurisdiction to have willfully violated, as defined in RCW </w:t>
      </w:r>
      <w:hyperlink r:id="rId20" w:history="1">
        <w:r w:rsidRPr="00141FED">
          <w:rPr>
            <w:rStyle w:val="Hyperlink"/>
            <w:rFonts w:asciiTheme="majorHAnsi" w:hAnsiTheme="majorHAnsi" w:cstheme="majorHAnsi"/>
            <w:sz w:val="20"/>
            <w:szCs w:val="20"/>
          </w:rPr>
          <w:t>49.48.082</w:t>
        </w:r>
      </w:hyperlink>
      <w:r w:rsidRPr="00141FED">
        <w:rPr>
          <w:rFonts w:asciiTheme="majorHAnsi" w:hAnsiTheme="majorHAnsi" w:cstheme="majorHAnsi"/>
          <w:sz w:val="20"/>
          <w:szCs w:val="20"/>
        </w:rPr>
        <w:t xml:space="preserve">, any provision of chapter </w:t>
      </w:r>
      <w:hyperlink r:id="rId21" w:history="1">
        <w:r w:rsidRPr="00141FED">
          <w:rPr>
            <w:rStyle w:val="Hyperlink"/>
            <w:rFonts w:asciiTheme="majorHAnsi" w:hAnsiTheme="majorHAnsi" w:cstheme="majorHAnsi"/>
            <w:sz w:val="20"/>
            <w:szCs w:val="20"/>
          </w:rPr>
          <w:t>49.46</w:t>
        </w:r>
      </w:hyperlink>
      <w:r w:rsidRPr="00141FED">
        <w:rPr>
          <w:rFonts w:asciiTheme="majorHAnsi" w:hAnsiTheme="majorHAnsi" w:cstheme="majorHAnsi"/>
          <w:sz w:val="20"/>
          <w:szCs w:val="20"/>
        </w:rPr>
        <w:t xml:space="preserve">, 49.48, or </w:t>
      </w:r>
      <w:hyperlink r:id="rId22" w:history="1">
        <w:r w:rsidRPr="00141FED">
          <w:rPr>
            <w:rStyle w:val="Hyperlink"/>
            <w:rFonts w:asciiTheme="majorHAnsi" w:hAnsiTheme="majorHAnsi" w:cstheme="majorHAnsi"/>
            <w:sz w:val="20"/>
            <w:szCs w:val="20"/>
          </w:rPr>
          <w:t>49.52</w:t>
        </w:r>
      </w:hyperlink>
      <w:r w:rsidRPr="00141FED">
        <w:rPr>
          <w:rFonts w:asciiTheme="majorHAnsi" w:hAnsiTheme="majorHAnsi" w:cstheme="majorHAnsi"/>
          <w:sz w:val="20"/>
          <w:szCs w:val="20"/>
        </w:rPr>
        <w:t xml:space="preserve"> RCW; and</w:t>
      </w:r>
    </w:p>
    <w:p w14:paraId="6AE920A6" w14:textId="4917B482" w:rsidR="00141FED" w:rsidRDefault="00971A41" w:rsidP="00B77466">
      <w:pPr>
        <w:spacing w:after="60"/>
        <w:ind w:left="720"/>
        <w:rPr>
          <w:rFonts w:asciiTheme="majorHAnsi" w:hAnsiTheme="majorHAnsi" w:cstheme="majorHAnsi"/>
          <w:sz w:val="20"/>
          <w:szCs w:val="20"/>
        </w:rPr>
      </w:pPr>
      <w:r w:rsidRPr="00141FED">
        <w:rPr>
          <w:rFonts w:asciiTheme="majorHAnsi" w:hAnsiTheme="majorHAnsi" w:cstheme="majorHAnsi"/>
          <w:sz w:val="20"/>
          <w:szCs w:val="20"/>
        </w:rPr>
        <w:t>(g) Such other information as may be secured having a bearing on the decision to award the contract.</w:t>
      </w:r>
    </w:p>
    <w:p w14:paraId="502FB3FC" w14:textId="77777777" w:rsidR="000974D4" w:rsidRDefault="000974D4" w:rsidP="00B77466">
      <w:pPr>
        <w:pStyle w:val="Default"/>
        <w:spacing w:after="60"/>
        <w:rPr>
          <w:rFonts w:asciiTheme="majorHAnsi" w:hAnsiTheme="majorHAnsi" w:cstheme="majorHAnsi"/>
          <w:sz w:val="20"/>
          <w:szCs w:val="20"/>
        </w:rPr>
      </w:pPr>
    </w:p>
    <w:p w14:paraId="5E89CB0E" w14:textId="149EE302" w:rsidR="00971A41" w:rsidRPr="00141FED" w:rsidRDefault="009C447B" w:rsidP="00B77466">
      <w:pPr>
        <w:pStyle w:val="Default"/>
        <w:spacing w:after="60"/>
        <w:rPr>
          <w:rFonts w:asciiTheme="majorHAnsi" w:hAnsiTheme="majorHAnsi" w:cstheme="majorHAnsi"/>
          <w:sz w:val="20"/>
          <w:szCs w:val="20"/>
        </w:rPr>
      </w:pPr>
      <w:proofErr w:type="gramStart"/>
      <w:r>
        <w:rPr>
          <w:rFonts w:asciiTheme="majorHAnsi" w:hAnsiTheme="majorHAnsi" w:cstheme="majorHAnsi"/>
          <w:sz w:val="20"/>
          <w:szCs w:val="20"/>
        </w:rPr>
        <w:t xml:space="preserve">The </w:t>
      </w:r>
      <w:r w:rsidR="00280F3F" w:rsidRPr="00141FED">
        <w:rPr>
          <w:rFonts w:asciiTheme="majorHAnsi" w:hAnsiTheme="majorHAnsi" w:cstheme="majorHAnsi"/>
          <w:sz w:val="20"/>
          <w:szCs w:val="20"/>
        </w:rPr>
        <w:t xml:space="preserve"> Bidder</w:t>
      </w:r>
      <w:proofErr w:type="gramEnd"/>
      <w:r w:rsidR="00280F3F" w:rsidRPr="00141FED">
        <w:rPr>
          <w:rFonts w:asciiTheme="majorHAnsi" w:hAnsiTheme="majorHAnsi" w:cstheme="majorHAnsi"/>
          <w:sz w:val="20"/>
          <w:szCs w:val="20"/>
        </w:rPr>
        <w:t xml:space="preserve"> Certification addresses several important bidder responsibility requirements.</w:t>
      </w:r>
      <w:r w:rsidR="00A12622">
        <w:rPr>
          <w:rFonts w:asciiTheme="majorHAnsi" w:hAnsiTheme="majorHAnsi" w:cstheme="majorHAnsi"/>
          <w:sz w:val="20"/>
          <w:szCs w:val="20"/>
        </w:rPr>
        <w:t xml:space="preserve"> </w:t>
      </w:r>
      <w:r w:rsidR="00280F3F" w:rsidRPr="00141FED">
        <w:rPr>
          <w:rFonts w:asciiTheme="majorHAnsi" w:hAnsiTheme="majorHAnsi" w:cstheme="majorHAnsi"/>
          <w:i/>
          <w:sz w:val="20"/>
          <w:szCs w:val="20"/>
        </w:rPr>
        <w:t>See</w:t>
      </w:r>
      <w:r w:rsidR="00280F3F" w:rsidRPr="00141FED">
        <w:rPr>
          <w:rFonts w:asciiTheme="majorHAnsi" w:hAnsiTheme="majorHAnsi" w:cstheme="majorHAnsi"/>
          <w:sz w:val="20"/>
          <w:szCs w:val="20"/>
        </w:rPr>
        <w:t xml:space="preserve"> </w:t>
      </w:r>
      <w:r w:rsidR="00280F3F" w:rsidRPr="00141FED">
        <w:rPr>
          <w:rFonts w:asciiTheme="majorHAnsi" w:hAnsiTheme="majorHAnsi" w:cstheme="majorHAnsi"/>
          <w:i/>
          <w:sz w:val="20"/>
          <w:szCs w:val="20"/>
        </w:rPr>
        <w:t>Exhibit A-1 – Bidder’s Certification</w:t>
      </w:r>
      <w:r w:rsidR="00280F3F" w:rsidRPr="00141FED">
        <w:rPr>
          <w:rFonts w:asciiTheme="majorHAnsi" w:hAnsiTheme="majorHAnsi" w:cstheme="majorHAnsi"/>
          <w:sz w:val="20"/>
          <w:szCs w:val="20"/>
        </w:rPr>
        <w:t>.</w:t>
      </w:r>
      <w:r w:rsidR="00280F3F">
        <w:rPr>
          <w:rFonts w:asciiTheme="majorHAnsi" w:hAnsiTheme="majorHAnsi" w:cstheme="majorHAnsi"/>
          <w:sz w:val="20"/>
          <w:szCs w:val="20"/>
        </w:rPr>
        <w:t xml:space="preserve"> </w:t>
      </w:r>
      <w:r w:rsidR="00280F3F">
        <w:rPr>
          <w:rFonts w:asciiTheme="majorHAnsi" w:eastAsiaTheme="minorHAnsi" w:hAnsiTheme="majorHAnsi" w:cstheme="majorHAnsi"/>
          <w:sz w:val="20"/>
          <w:szCs w:val="20"/>
        </w:rPr>
        <w:t>However</w:t>
      </w:r>
      <w:r w:rsidR="008F50F3">
        <w:rPr>
          <w:rFonts w:asciiTheme="majorHAnsi" w:eastAsiaTheme="minorHAnsi" w:hAnsiTheme="majorHAnsi" w:cstheme="majorHAnsi"/>
          <w:sz w:val="20"/>
          <w:szCs w:val="20"/>
        </w:rPr>
        <w:t>,</w:t>
      </w:r>
      <w:r w:rsidR="00280F3F">
        <w:rPr>
          <w:rFonts w:asciiTheme="majorHAnsi" w:eastAsiaTheme="minorHAnsi" w:hAnsiTheme="majorHAnsi" w:cstheme="majorHAnsi"/>
          <w:sz w:val="20"/>
          <w:szCs w:val="20"/>
        </w:rPr>
        <w:t xml:space="preserve"> in addition to </w:t>
      </w:r>
      <w:r w:rsidR="00DA1F0E">
        <w:rPr>
          <w:rFonts w:asciiTheme="majorHAnsi" w:eastAsiaTheme="minorHAnsi" w:hAnsiTheme="majorHAnsi" w:cstheme="majorHAnsi"/>
          <w:sz w:val="20"/>
          <w:szCs w:val="20"/>
        </w:rPr>
        <w:t xml:space="preserve">receiving </w:t>
      </w:r>
      <w:r w:rsidR="00280F3F">
        <w:rPr>
          <w:rFonts w:asciiTheme="majorHAnsi" w:eastAsiaTheme="minorHAnsi" w:hAnsiTheme="majorHAnsi" w:cstheme="majorHAnsi"/>
          <w:sz w:val="20"/>
          <w:szCs w:val="20"/>
        </w:rPr>
        <w:t>th</w:t>
      </w:r>
      <w:r w:rsidR="008F50F3">
        <w:rPr>
          <w:rFonts w:asciiTheme="majorHAnsi" w:eastAsiaTheme="minorHAnsi" w:hAnsiTheme="majorHAnsi" w:cstheme="majorHAnsi"/>
          <w:sz w:val="20"/>
          <w:szCs w:val="20"/>
        </w:rPr>
        <w:t>e bidder’s signed</w:t>
      </w:r>
      <w:r w:rsidR="00DA1F0E">
        <w:rPr>
          <w:rFonts w:asciiTheme="majorHAnsi" w:eastAsiaTheme="minorHAnsi" w:hAnsiTheme="majorHAnsi" w:cstheme="majorHAnsi"/>
          <w:sz w:val="20"/>
          <w:szCs w:val="20"/>
        </w:rPr>
        <w:t xml:space="preserve"> certification</w:t>
      </w:r>
      <w:r w:rsidR="00971A41" w:rsidRPr="00141FED">
        <w:rPr>
          <w:rFonts w:asciiTheme="majorHAnsi" w:eastAsiaTheme="minorHAnsi" w:hAnsiTheme="majorHAnsi" w:cstheme="majorHAnsi"/>
          <w:sz w:val="20"/>
          <w:szCs w:val="20"/>
        </w:rPr>
        <w:t xml:space="preserve">, </w:t>
      </w:r>
      <w:r>
        <w:rPr>
          <w:rFonts w:asciiTheme="majorHAnsi" w:eastAsiaTheme="minorHAnsi" w:hAnsiTheme="majorHAnsi" w:cstheme="majorHAnsi"/>
          <w:sz w:val="20"/>
          <w:szCs w:val="20"/>
        </w:rPr>
        <w:t>the Agency</w:t>
      </w:r>
      <w:r w:rsidR="00280F3F">
        <w:rPr>
          <w:rFonts w:asciiTheme="majorHAnsi" w:eastAsiaTheme="minorHAnsi" w:hAnsiTheme="majorHAnsi" w:cstheme="majorHAnsi"/>
          <w:sz w:val="20"/>
          <w:szCs w:val="20"/>
        </w:rPr>
        <w:t xml:space="preserve"> must,</w:t>
      </w:r>
      <w:r w:rsidR="00971A41" w:rsidRPr="00141FED">
        <w:rPr>
          <w:rFonts w:asciiTheme="majorHAnsi" w:eastAsiaTheme="minorHAnsi" w:hAnsiTheme="majorHAnsi" w:cstheme="majorHAnsi"/>
          <w:sz w:val="20"/>
          <w:szCs w:val="20"/>
        </w:rPr>
        <w:t xml:space="preserve"> engage in a minimum level of due diligence, investigation, and evaluation</w:t>
      </w:r>
      <w:r w:rsidR="00280F3F">
        <w:rPr>
          <w:rFonts w:asciiTheme="majorHAnsi" w:eastAsiaTheme="minorHAnsi" w:hAnsiTheme="majorHAnsi" w:cstheme="majorHAnsi"/>
          <w:sz w:val="20"/>
          <w:szCs w:val="20"/>
        </w:rPr>
        <w:t xml:space="preserve"> to determine if</w:t>
      </w:r>
      <w:r w:rsidR="00971A41" w:rsidRPr="00141FED">
        <w:rPr>
          <w:rFonts w:asciiTheme="majorHAnsi" w:eastAsiaTheme="minorHAnsi" w:hAnsiTheme="majorHAnsi" w:cstheme="majorHAnsi"/>
          <w:sz w:val="20"/>
          <w:szCs w:val="20"/>
        </w:rPr>
        <w:t xml:space="preserve"> the bidder is capable and qualified to perform the contract.</w:t>
      </w:r>
    </w:p>
    <w:p w14:paraId="38E021B7" w14:textId="77777777" w:rsidR="000974D4" w:rsidRDefault="000974D4" w:rsidP="00B77466">
      <w:pPr>
        <w:spacing w:after="60"/>
        <w:rPr>
          <w:rFonts w:asciiTheme="majorHAnsi" w:hAnsiTheme="majorHAnsi" w:cstheme="majorHAnsi"/>
          <w:sz w:val="20"/>
          <w:szCs w:val="20"/>
        </w:rPr>
      </w:pPr>
    </w:p>
    <w:p w14:paraId="1DA8E4DF" w14:textId="0412DB78" w:rsidR="00F65BF5" w:rsidRDefault="00280F3F" w:rsidP="00B77466">
      <w:pPr>
        <w:spacing w:after="60"/>
        <w:rPr>
          <w:rFonts w:asciiTheme="majorHAnsi" w:hAnsiTheme="majorHAnsi" w:cstheme="majorHAnsi"/>
          <w:sz w:val="20"/>
          <w:szCs w:val="20"/>
        </w:rPr>
      </w:pPr>
      <w:r>
        <w:rPr>
          <w:rFonts w:asciiTheme="majorHAnsi" w:hAnsiTheme="majorHAnsi" w:cstheme="majorHAnsi"/>
          <w:sz w:val="20"/>
          <w:szCs w:val="20"/>
        </w:rPr>
        <w:t>Responsibility analysis is done on a pass/fail basis.</w:t>
      </w:r>
      <w:r w:rsidR="00A12622">
        <w:rPr>
          <w:rFonts w:asciiTheme="majorHAnsi" w:hAnsiTheme="majorHAnsi" w:cstheme="majorHAnsi"/>
          <w:sz w:val="20"/>
          <w:szCs w:val="20"/>
        </w:rPr>
        <w:t xml:space="preserve"> </w:t>
      </w:r>
      <w:r w:rsidR="009C447B">
        <w:rPr>
          <w:rFonts w:asciiTheme="majorHAnsi" w:hAnsiTheme="majorHAnsi" w:cstheme="majorHAnsi"/>
          <w:sz w:val="20"/>
          <w:szCs w:val="20"/>
        </w:rPr>
        <w:t>The Agency</w:t>
      </w:r>
      <w:r w:rsidR="00971A41" w:rsidRPr="00141FED">
        <w:rPr>
          <w:rFonts w:asciiTheme="majorHAnsi" w:hAnsiTheme="majorHAnsi" w:cstheme="majorHAnsi"/>
          <w:sz w:val="20"/>
          <w:szCs w:val="20"/>
        </w:rPr>
        <w:t xml:space="preserve"> </w:t>
      </w:r>
      <w:r w:rsidR="008F50F3" w:rsidRPr="008F50F3">
        <w:rPr>
          <w:rFonts w:asciiTheme="majorHAnsi" w:hAnsiTheme="majorHAnsi" w:cstheme="majorHAnsi"/>
          <w:sz w:val="20"/>
          <w:szCs w:val="20"/>
          <w:u w:val="single"/>
        </w:rPr>
        <w:t>cannot</w:t>
      </w:r>
      <w:r w:rsidR="00971A41" w:rsidRPr="00141FED">
        <w:rPr>
          <w:rFonts w:asciiTheme="majorHAnsi" w:hAnsiTheme="majorHAnsi" w:cstheme="majorHAnsi"/>
          <w:sz w:val="20"/>
          <w:szCs w:val="20"/>
        </w:rPr>
        <w:t xml:space="preserve"> reject the lowest responsive and responsible bidder simply because another bidder is </w:t>
      </w:r>
      <w:r w:rsidR="00971A41" w:rsidRPr="00141FED">
        <w:rPr>
          <w:rFonts w:asciiTheme="majorHAnsi" w:hAnsiTheme="majorHAnsi" w:cstheme="majorHAnsi"/>
          <w:sz w:val="20"/>
          <w:szCs w:val="20"/>
          <w:u w:val="single"/>
        </w:rPr>
        <w:t>more</w:t>
      </w:r>
      <w:r w:rsidR="00971A41" w:rsidRPr="00141FED">
        <w:rPr>
          <w:rFonts w:asciiTheme="majorHAnsi" w:hAnsiTheme="majorHAnsi" w:cstheme="majorHAnsi"/>
          <w:sz w:val="20"/>
          <w:szCs w:val="20"/>
        </w:rPr>
        <w:t xml:space="preserve"> responsible.</w:t>
      </w:r>
      <w:r w:rsidR="00A12622">
        <w:rPr>
          <w:rFonts w:asciiTheme="majorHAnsi" w:hAnsiTheme="majorHAnsi" w:cstheme="majorHAnsi"/>
          <w:sz w:val="20"/>
          <w:szCs w:val="20"/>
        </w:rPr>
        <w:t xml:space="preserve"> </w:t>
      </w:r>
      <w:r w:rsidR="00971A41" w:rsidRPr="00141FED">
        <w:rPr>
          <w:rFonts w:asciiTheme="majorHAnsi" w:hAnsiTheme="majorHAnsi" w:cstheme="majorHAnsi"/>
          <w:sz w:val="20"/>
          <w:szCs w:val="20"/>
        </w:rPr>
        <w:t xml:space="preserve">Instead, </w:t>
      </w:r>
      <w:r w:rsidR="009C447B">
        <w:rPr>
          <w:rFonts w:asciiTheme="majorHAnsi" w:hAnsiTheme="majorHAnsi" w:cstheme="majorHAnsi"/>
          <w:sz w:val="20"/>
          <w:szCs w:val="20"/>
        </w:rPr>
        <w:t>the Agency</w:t>
      </w:r>
      <w:r w:rsidR="00971A41" w:rsidRPr="00141FED">
        <w:rPr>
          <w:rFonts w:asciiTheme="majorHAnsi" w:hAnsiTheme="majorHAnsi" w:cstheme="majorHAnsi"/>
          <w:sz w:val="20"/>
          <w:szCs w:val="20"/>
        </w:rPr>
        <w:t xml:space="preserve"> must simply determine whether the lowest responsive bid</w:t>
      </w:r>
      <w:r w:rsidR="008F50F3">
        <w:rPr>
          <w:rFonts w:asciiTheme="majorHAnsi" w:hAnsiTheme="majorHAnsi" w:cstheme="majorHAnsi"/>
          <w:sz w:val="20"/>
          <w:szCs w:val="20"/>
        </w:rPr>
        <w:t>der</w:t>
      </w:r>
      <w:r w:rsidR="00971A41" w:rsidRPr="00141FED">
        <w:rPr>
          <w:rFonts w:asciiTheme="majorHAnsi" w:hAnsiTheme="majorHAnsi" w:cstheme="majorHAnsi"/>
          <w:sz w:val="20"/>
          <w:szCs w:val="20"/>
        </w:rPr>
        <w:t xml:space="preserve"> also is responsible.</w:t>
      </w:r>
      <w:r w:rsidR="00A12622">
        <w:rPr>
          <w:rFonts w:asciiTheme="majorHAnsi" w:hAnsiTheme="majorHAnsi" w:cstheme="majorHAnsi"/>
          <w:sz w:val="20"/>
          <w:szCs w:val="20"/>
        </w:rPr>
        <w:t xml:space="preserve"> </w:t>
      </w:r>
      <w:r w:rsidR="00971A41" w:rsidRPr="00141FED">
        <w:rPr>
          <w:rFonts w:asciiTheme="majorHAnsi" w:hAnsiTheme="majorHAnsi" w:cstheme="majorHAnsi"/>
          <w:i/>
          <w:sz w:val="20"/>
          <w:szCs w:val="20"/>
        </w:rPr>
        <w:t>See</w:t>
      </w:r>
      <w:r w:rsidR="00971A41" w:rsidRPr="00141FED">
        <w:rPr>
          <w:rFonts w:asciiTheme="majorHAnsi" w:hAnsiTheme="majorHAnsi" w:cstheme="majorHAnsi"/>
          <w:sz w:val="20"/>
          <w:szCs w:val="20"/>
        </w:rPr>
        <w:t xml:space="preserve"> RCW 39.26.160(2).</w:t>
      </w:r>
    </w:p>
    <w:p w14:paraId="32AC1001" w14:textId="77777777" w:rsidR="000974D4" w:rsidRDefault="000974D4" w:rsidP="00B77466">
      <w:pPr>
        <w:pStyle w:val="ListParagraph"/>
        <w:spacing w:after="60"/>
        <w:ind w:left="0"/>
        <w:contextualSpacing w:val="0"/>
        <w:rPr>
          <w:rFonts w:asciiTheme="majorHAnsi" w:hAnsiTheme="majorHAnsi" w:cstheme="majorHAnsi"/>
          <w:sz w:val="20"/>
          <w:szCs w:val="20"/>
        </w:rPr>
      </w:pPr>
    </w:p>
    <w:p w14:paraId="3FD3ACBE" w14:textId="15626D5E" w:rsidR="00320A08" w:rsidRDefault="00441BA5" w:rsidP="00B77466">
      <w:pPr>
        <w:pStyle w:val="ListParagraph"/>
        <w:spacing w:after="60"/>
        <w:ind w:left="0"/>
        <w:contextualSpacing w:val="0"/>
        <w:rPr>
          <w:rFonts w:asciiTheme="majorHAnsi" w:hAnsiTheme="majorHAnsi" w:cstheme="majorHAnsi"/>
          <w:sz w:val="20"/>
          <w:szCs w:val="20"/>
        </w:rPr>
      </w:pPr>
      <w:r>
        <w:rPr>
          <w:rFonts w:asciiTheme="majorHAnsi" w:hAnsiTheme="majorHAnsi" w:cstheme="majorHAnsi"/>
          <w:sz w:val="20"/>
          <w:szCs w:val="20"/>
        </w:rPr>
        <w:t xml:space="preserve">Follow these steps to </w:t>
      </w:r>
      <w:r w:rsidR="00DF0768">
        <w:rPr>
          <w:rFonts w:asciiTheme="majorHAnsi" w:hAnsiTheme="majorHAnsi" w:cstheme="majorHAnsi"/>
          <w:sz w:val="20"/>
          <w:szCs w:val="20"/>
        </w:rPr>
        <w:t>assess</w:t>
      </w:r>
      <w:r>
        <w:rPr>
          <w:rFonts w:asciiTheme="majorHAnsi" w:hAnsiTheme="majorHAnsi" w:cstheme="majorHAnsi"/>
          <w:sz w:val="20"/>
          <w:szCs w:val="20"/>
        </w:rPr>
        <w:t xml:space="preserve"> bidder’</w:t>
      </w:r>
      <w:r w:rsidR="00971480">
        <w:rPr>
          <w:rFonts w:asciiTheme="majorHAnsi" w:hAnsiTheme="majorHAnsi" w:cstheme="majorHAnsi"/>
          <w:sz w:val="20"/>
          <w:szCs w:val="20"/>
        </w:rPr>
        <w:t>s responsibility.</w:t>
      </w:r>
      <w:r w:rsidR="00A12622">
        <w:rPr>
          <w:rFonts w:asciiTheme="majorHAnsi" w:hAnsiTheme="majorHAnsi" w:cstheme="majorHAnsi"/>
          <w:sz w:val="20"/>
          <w:szCs w:val="20"/>
        </w:rPr>
        <w:t xml:space="preserve"> </w:t>
      </w:r>
      <w:r w:rsidR="00971480">
        <w:rPr>
          <w:rFonts w:asciiTheme="majorHAnsi" w:hAnsiTheme="majorHAnsi" w:cstheme="majorHAnsi"/>
          <w:sz w:val="20"/>
          <w:szCs w:val="20"/>
        </w:rPr>
        <w:t xml:space="preserve">Any negative findings might have to be investigated further and be carefully considered in partnership with the </w:t>
      </w:r>
      <w:r w:rsidR="009C447B">
        <w:rPr>
          <w:rFonts w:asciiTheme="majorHAnsi" w:hAnsiTheme="majorHAnsi" w:cstheme="majorHAnsi"/>
          <w:sz w:val="20"/>
          <w:szCs w:val="20"/>
        </w:rPr>
        <w:t>Agencies procurement team and AAG</w:t>
      </w:r>
      <w:r w:rsidR="00971480">
        <w:rPr>
          <w:rFonts w:asciiTheme="majorHAnsi" w:hAnsiTheme="majorHAnsi" w:cstheme="majorHAnsi"/>
          <w:sz w:val="20"/>
          <w:szCs w:val="20"/>
        </w:rPr>
        <w:t xml:space="preserve"> to determine if they justify bidder failing the responsibility check.</w:t>
      </w:r>
    </w:p>
    <w:p w14:paraId="5576B7CE" w14:textId="77777777" w:rsidR="000974D4" w:rsidRDefault="000974D4" w:rsidP="00B77466">
      <w:pPr>
        <w:pStyle w:val="ListParagraph"/>
        <w:spacing w:after="60"/>
        <w:ind w:left="0"/>
        <w:contextualSpacing w:val="0"/>
        <w:rPr>
          <w:rFonts w:asciiTheme="majorHAnsi" w:hAnsiTheme="majorHAnsi" w:cstheme="majorHAnsi"/>
          <w:sz w:val="20"/>
          <w:szCs w:val="20"/>
        </w:rPr>
      </w:pPr>
    </w:p>
    <w:p w14:paraId="2A8E7C5B" w14:textId="43666132" w:rsidR="00441BA5" w:rsidRPr="00441BA5" w:rsidRDefault="00441BA5" w:rsidP="00B77466">
      <w:pPr>
        <w:pStyle w:val="ListParagraph"/>
        <w:numPr>
          <w:ilvl w:val="0"/>
          <w:numId w:val="8"/>
        </w:numPr>
        <w:spacing w:after="60"/>
        <w:contextualSpacing w:val="0"/>
        <w:rPr>
          <w:rFonts w:asciiTheme="majorHAnsi" w:hAnsiTheme="majorHAnsi" w:cstheme="majorHAnsi"/>
          <w:b/>
          <w:sz w:val="20"/>
          <w:szCs w:val="20"/>
        </w:rPr>
      </w:pPr>
      <w:r w:rsidRPr="00441BA5">
        <w:rPr>
          <w:rFonts w:asciiTheme="majorHAnsi" w:hAnsiTheme="majorHAnsi" w:cstheme="majorHAnsi"/>
          <w:b/>
          <w:sz w:val="20"/>
          <w:szCs w:val="20"/>
        </w:rPr>
        <w:t>Verify the company is in good st</w:t>
      </w:r>
      <w:r>
        <w:rPr>
          <w:rFonts w:asciiTheme="majorHAnsi" w:hAnsiTheme="majorHAnsi" w:cstheme="majorHAnsi"/>
          <w:b/>
          <w:sz w:val="20"/>
          <w:szCs w:val="20"/>
        </w:rPr>
        <w:t>anding with regulatory agencies</w:t>
      </w:r>
      <w:r w:rsidRPr="00441BA5">
        <w:rPr>
          <w:rFonts w:asciiTheme="majorHAnsi" w:hAnsiTheme="majorHAnsi" w:cstheme="majorHAnsi"/>
          <w:b/>
          <w:sz w:val="20"/>
          <w:szCs w:val="20"/>
        </w:rPr>
        <w:t>:</w:t>
      </w:r>
    </w:p>
    <w:p w14:paraId="37458022" w14:textId="10E11121" w:rsidR="00441BA5" w:rsidRPr="000773FA" w:rsidRDefault="00DF0768" w:rsidP="00B77466">
      <w:pPr>
        <w:pStyle w:val="ListParagraph"/>
        <w:numPr>
          <w:ilvl w:val="0"/>
          <w:numId w:val="1"/>
        </w:numPr>
        <w:spacing w:after="60"/>
        <w:contextualSpacing w:val="0"/>
        <w:rPr>
          <w:rFonts w:asciiTheme="majorHAnsi" w:hAnsiTheme="majorHAnsi" w:cstheme="majorHAnsi"/>
          <w:sz w:val="20"/>
          <w:szCs w:val="20"/>
        </w:rPr>
      </w:pPr>
      <w:r>
        <w:rPr>
          <w:rFonts w:asciiTheme="majorHAnsi" w:hAnsiTheme="majorHAnsi" w:cstheme="majorHAnsi"/>
          <w:sz w:val="20"/>
          <w:szCs w:val="20"/>
        </w:rPr>
        <w:t xml:space="preserve">Search </w:t>
      </w:r>
      <w:r w:rsidR="00441BA5" w:rsidRPr="000773FA">
        <w:rPr>
          <w:rFonts w:asciiTheme="majorHAnsi" w:hAnsiTheme="majorHAnsi" w:cstheme="majorHAnsi"/>
          <w:sz w:val="20"/>
          <w:szCs w:val="20"/>
        </w:rPr>
        <w:t>D</w:t>
      </w:r>
      <w:r w:rsidR="00441BA5">
        <w:rPr>
          <w:rFonts w:asciiTheme="majorHAnsi" w:hAnsiTheme="majorHAnsi" w:cstheme="majorHAnsi"/>
          <w:sz w:val="20"/>
          <w:szCs w:val="20"/>
        </w:rPr>
        <w:t>epartment of Licensing</w:t>
      </w:r>
      <w:r>
        <w:rPr>
          <w:rFonts w:asciiTheme="majorHAnsi" w:hAnsiTheme="majorHAnsi" w:cstheme="majorHAnsi"/>
          <w:sz w:val="20"/>
          <w:szCs w:val="20"/>
        </w:rPr>
        <w:t xml:space="preserve"> (DOL) </w:t>
      </w:r>
      <w:hyperlink r:id="rId23" w:history="1">
        <w:r w:rsidRPr="00DF0768">
          <w:rPr>
            <w:rStyle w:val="Hyperlink"/>
            <w:rFonts w:asciiTheme="majorHAnsi" w:hAnsiTheme="majorHAnsi" w:cstheme="majorHAnsi"/>
            <w:sz w:val="20"/>
            <w:szCs w:val="20"/>
          </w:rPr>
          <w:t>License Lookup tool</w:t>
        </w:r>
      </w:hyperlink>
      <w:r>
        <w:rPr>
          <w:rFonts w:asciiTheme="majorHAnsi" w:hAnsiTheme="majorHAnsi" w:cstheme="majorHAnsi"/>
          <w:sz w:val="20"/>
          <w:szCs w:val="20"/>
        </w:rPr>
        <w:t xml:space="preserve"> to confirm the bidder has the appropriate professional or business license.</w:t>
      </w:r>
      <w:r w:rsidR="00441BA5">
        <w:rPr>
          <w:rFonts w:asciiTheme="majorHAnsi" w:hAnsiTheme="majorHAnsi" w:cstheme="majorHAnsi"/>
          <w:sz w:val="20"/>
          <w:szCs w:val="20"/>
        </w:rPr>
        <w:t xml:space="preserve"> </w:t>
      </w:r>
    </w:p>
    <w:p w14:paraId="0051605D" w14:textId="48049C4F" w:rsidR="00441BA5" w:rsidRPr="000773FA" w:rsidRDefault="00DF0768" w:rsidP="00B77466">
      <w:pPr>
        <w:pStyle w:val="ListParagraph"/>
        <w:numPr>
          <w:ilvl w:val="0"/>
          <w:numId w:val="1"/>
        </w:numPr>
        <w:spacing w:after="60"/>
        <w:contextualSpacing w:val="0"/>
        <w:rPr>
          <w:rFonts w:asciiTheme="majorHAnsi" w:hAnsiTheme="majorHAnsi" w:cstheme="majorHAnsi"/>
          <w:sz w:val="20"/>
          <w:szCs w:val="20"/>
        </w:rPr>
      </w:pPr>
      <w:r>
        <w:rPr>
          <w:rFonts w:asciiTheme="majorHAnsi" w:hAnsiTheme="majorHAnsi" w:cstheme="majorHAnsi"/>
          <w:sz w:val="20"/>
          <w:szCs w:val="20"/>
        </w:rPr>
        <w:t>Use Department of Revenue (DOR)</w:t>
      </w:r>
      <w:r w:rsidR="00441BA5" w:rsidRPr="000773FA">
        <w:rPr>
          <w:rFonts w:asciiTheme="majorHAnsi" w:hAnsiTheme="majorHAnsi" w:cstheme="majorHAnsi"/>
          <w:sz w:val="20"/>
          <w:szCs w:val="20"/>
        </w:rPr>
        <w:t xml:space="preserve"> </w:t>
      </w:r>
      <w:hyperlink r:id="rId24" w:history="1">
        <w:r w:rsidRPr="00DF0768">
          <w:rPr>
            <w:rStyle w:val="Hyperlink"/>
            <w:rFonts w:asciiTheme="majorHAnsi" w:hAnsiTheme="majorHAnsi" w:cstheme="majorHAnsi"/>
            <w:sz w:val="20"/>
            <w:szCs w:val="20"/>
          </w:rPr>
          <w:t>Business Lookup</w:t>
        </w:r>
      </w:hyperlink>
      <w:r>
        <w:rPr>
          <w:rFonts w:asciiTheme="majorHAnsi" w:hAnsiTheme="majorHAnsi" w:cstheme="majorHAnsi"/>
          <w:sz w:val="20"/>
          <w:szCs w:val="20"/>
        </w:rPr>
        <w:t xml:space="preserve"> tool to check if the bidder is registered and has reseller permits.</w:t>
      </w:r>
    </w:p>
    <w:p w14:paraId="4CEA7240" w14:textId="3152050E" w:rsidR="00441BA5" w:rsidRPr="000773FA" w:rsidRDefault="00DF0768" w:rsidP="00B77466">
      <w:pPr>
        <w:pStyle w:val="ListParagraph"/>
        <w:numPr>
          <w:ilvl w:val="0"/>
          <w:numId w:val="1"/>
        </w:numPr>
        <w:spacing w:after="60"/>
        <w:contextualSpacing w:val="0"/>
        <w:rPr>
          <w:rFonts w:asciiTheme="majorHAnsi" w:hAnsiTheme="majorHAnsi" w:cstheme="majorHAnsi"/>
          <w:sz w:val="20"/>
          <w:szCs w:val="20"/>
        </w:rPr>
      </w:pPr>
      <w:r>
        <w:rPr>
          <w:rFonts w:asciiTheme="majorHAnsi" w:hAnsiTheme="majorHAnsi" w:cstheme="majorHAnsi"/>
          <w:sz w:val="20"/>
          <w:szCs w:val="20"/>
        </w:rPr>
        <w:t>Search bidder’s name on</w:t>
      </w:r>
      <w:r w:rsidR="00441BA5">
        <w:rPr>
          <w:rFonts w:asciiTheme="majorHAnsi" w:hAnsiTheme="majorHAnsi" w:cstheme="majorHAnsi"/>
          <w:sz w:val="20"/>
          <w:szCs w:val="20"/>
        </w:rPr>
        <w:t xml:space="preserve"> </w:t>
      </w:r>
      <w:r w:rsidR="00441BA5" w:rsidRPr="000773FA">
        <w:rPr>
          <w:rFonts w:asciiTheme="majorHAnsi" w:hAnsiTheme="majorHAnsi" w:cstheme="majorHAnsi"/>
          <w:sz w:val="20"/>
          <w:szCs w:val="20"/>
        </w:rPr>
        <w:t>Department of Labor and Industries</w:t>
      </w:r>
      <w:r w:rsidR="00441BA5">
        <w:rPr>
          <w:rFonts w:asciiTheme="majorHAnsi" w:hAnsiTheme="majorHAnsi" w:cstheme="majorHAnsi"/>
          <w:sz w:val="20"/>
          <w:szCs w:val="20"/>
        </w:rPr>
        <w:t xml:space="preserve"> (LNI)</w:t>
      </w:r>
      <w:r w:rsidR="00441BA5" w:rsidRPr="000773FA">
        <w:rPr>
          <w:rFonts w:asciiTheme="majorHAnsi" w:hAnsiTheme="majorHAnsi" w:cstheme="majorHAnsi"/>
          <w:sz w:val="20"/>
          <w:szCs w:val="20"/>
        </w:rPr>
        <w:t xml:space="preserve"> </w:t>
      </w:r>
      <w:hyperlink r:id="rId25" w:history="1">
        <w:r w:rsidR="00441BA5" w:rsidRPr="000773FA">
          <w:rPr>
            <w:rStyle w:val="Hyperlink"/>
            <w:rFonts w:asciiTheme="majorHAnsi" w:hAnsiTheme="majorHAnsi" w:cstheme="majorHAnsi"/>
            <w:sz w:val="20"/>
            <w:szCs w:val="20"/>
          </w:rPr>
          <w:t>Verify a Contractor, Tradesperson, or Business</w:t>
        </w:r>
      </w:hyperlink>
      <w:r w:rsidR="00441BA5">
        <w:rPr>
          <w:rStyle w:val="Hyperlink"/>
          <w:rFonts w:asciiTheme="majorHAnsi" w:hAnsiTheme="majorHAnsi" w:cstheme="majorHAnsi"/>
          <w:sz w:val="20"/>
          <w:szCs w:val="20"/>
        </w:rPr>
        <w:t xml:space="preserve"> </w:t>
      </w:r>
      <w:r w:rsidR="00441BA5" w:rsidRPr="00441BA5">
        <w:rPr>
          <w:rStyle w:val="Hyperlink"/>
          <w:rFonts w:asciiTheme="majorHAnsi" w:hAnsiTheme="majorHAnsi" w:cstheme="majorHAnsi"/>
          <w:color w:val="auto"/>
          <w:sz w:val="20"/>
          <w:szCs w:val="20"/>
          <w:u w:val="none"/>
        </w:rPr>
        <w:t xml:space="preserve">tool. Check if </w:t>
      </w:r>
      <w:r w:rsidR="00441BA5">
        <w:rPr>
          <w:rStyle w:val="Hyperlink"/>
          <w:rFonts w:asciiTheme="majorHAnsi" w:hAnsiTheme="majorHAnsi" w:cstheme="majorHAnsi"/>
          <w:color w:val="auto"/>
          <w:sz w:val="20"/>
          <w:szCs w:val="20"/>
          <w:u w:val="none"/>
        </w:rPr>
        <w:t xml:space="preserve">a </w:t>
      </w:r>
      <w:r w:rsidR="00441BA5" w:rsidRPr="00441BA5">
        <w:rPr>
          <w:rStyle w:val="Hyperlink"/>
          <w:rFonts w:asciiTheme="majorHAnsi" w:hAnsiTheme="majorHAnsi" w:cstheme="majorHAnsi"/>
          <w:color w:val="auto"/>
          <w:sz w:val="20"/>
          <w:szCs w:val="20"/>
          <w:u w:val="none"/>
        </w:rPr>
        <w:t xml:space="preserve">bidder has </w:t>
      </w:r>
      <w:r w:rsidR="00441BA5">
        <w:rPr>
          <w:rStyle w:val="Hyperlink"/>
          <w:rFonts w:asciiTheme="majorHAnsi" w:hAnsiTheme="majorHAnsi" w:cstheme="majorHAnsi"/>
          <w:color w:val="auto"/>
          <w:sz w:val="20"/>
          <w:szCs w:val="20"/>
          <w:u w:val="none"/>
        </w:rPr>
        <w:t>an expired</w:t>
      </w:r>
      <w:r w:rsidR="00441BA5" w:rsidRPr="00441BA5">
        <w:rPr>
          <w:rStyle w:val="Hyperlink"/>
          <w:rFonts w:asciiTheme="majorHAnsi" w:hAnsiTheme="majorHAnsi" w:cstheme="majorHAnsi"/>
          <w:color w:val="auto"/>
          <w:sz w:val="20"/>
          <w:szCs w:val="20"/>
          <w:u w:val="none"/>
        </w:rPr>
        <w:t xml:space="preserve"> </w:t>
      </w:r>
      <w:r w:rsidR="00441BA5">
        <w:rPr>
          <w:rStyle w:val="Hyperlink"/>
          <w:rFonts w:asciiTheme="majorHAnsi" w:hAnsiTheme="majorHAnsi" w:cstheme="majorHAnsi"/>
          <w:color w:val="auto"/>
          <w:sz w:val="20"/>
          <w:szCs w:val="20"/>
          <w:u w:val="none"/>
        </w:rPr>
        <w:t xml:space="preserve">account, </w:t>
      </w:r>
      <w:r w:rsidR="00441BA5" w:rsidRPr="00441BA5">
        <w:rPr>
          <w:rStyle w:val="Hyperlink"/>
          <w:rFonts w:asciiTheme="majorHAnsi" w:hAnsiTheme="majorHAnsi" w:cstheme="majorHAnsi"/>
          <w:color w:val="auto"/>
          <w:sz w:val="20"/>
          <w:szCs w:val="20"/>
          <w:u w:val="none"/>
        </w:rPr>
        <w:t xml:space="preserve">insurance </w:t>
      </w:r>
      <w:r w:rsidR="00441BA5">
        <w:rPr>
          <w:rStyle w:val="Hyperlink"/>
          <w:rFonts w:asciiTheme="majorHAnsi" w:hAnsiTheme="majorHAnsi" w:cstheme="majorHAnsi"/>
          <w:color w:val="auto"/>
          <w:sz w:val="20"/>
          <w:szCs w:val="20"/>
          <w:u w:val="none"/>
        </w:rPr>
        <w:t>or</w:t>
      </w:r>
      <w:r w:rsidR="00441BA5" w:rsidRPr="00441BA5">
        <w:rPr>
          <w:rStyle w:val="Hyperlink"/>
          <w:rFonts w:asciiTheme="majorHAnsi" w:hAnsiTheme="majorHAnsi" w:cstheme="majorHAnsi"/>
          <w:color w:val="auto"/>
          <w:sz w:val="20"/>
          <w:szCs w:val="20"/>
          <w:u w:val="none"/>
        </w:rPr>
        <w:t xml:space="preserve"> </w:t>
      </w:r>
      <w:r w:rsidR="00441BA5" w:rsidRPr="00441BA5">
        <w:rPr>
          <w:rStyle w:val="Hyperlink"/>
          <w:rFonts w:asciiTheme="majorHAnsi" w:hAnsiTheme="majorHAnsi" w:cstheme="majorHAnsi"/>
          <w:color w:val="auto"/>
          <w:sz w:val="20"/>
          <w:szCs w:val="20"/>
          <w:u w:val="none"/>
        </w:rPr>
        <w:lastRenderedPageBreak/>
        <w:t>bond, any lawsuits against the bond, L&amp;I tax debts, or license violations.</w:t>
      </w:r>
      <w:r w:rsidR="00A12622">
        <w:rPr>
          <w:rStyle w:val="Hyperlink"/>
          <w:rFonts w:asciiTheme="majorHAnsi" w:hAnsiTheme="majorHAnsi" w:cstheme="majorHAnsi"/>
          <w:color w:val="auto"/>
          <w:sz w:val="20"/>
          <w:szCs w:val="20"/>
          <w:u w:val="none"/>
        </w:rPr>
        <w:t xml:space="preserve"> </w:t>
      </w:r>
      <w:r w:rsidR="00441BA5">
        <w:rPr>
          <w:rStyle w:val="Hyperlink"/>
          <w:rFonts w:asciiTheme="majorHAnsi" w:hAnsiTheme="majorHAnsi" w:cstheme="majorHAnsi"/>
          <w:color w:val="auto"/>
          <w:sz w:val="20"/>
          <w:szCs w:val="20"/>
          <w:u w:val="none"/>
        </w:rPr>
        <w:t>Any of these can be cause for designating the bidder as non-responsible.</w:t>
      </w:r>
    </w:p>
    <w:p w14:paraId="592DF05E" w14:textId="54890648" w:rsidR="00441BA5" w:rsidRDefault="00320A08" w:rsidP="00B77466">
      <w:pPr>
        <w:pStyle w:val="ListParagraph"/>
        <w:numPr>
          <w:ilvl w:val="0"/>
          <w:numId w:val="1"/>
        </w:numPr>
        <w:spacing w:after="60"/>
        <w:contextualSpacing w:val="0"/>
        <w:rPr>
          <w:rStyle w:val="Hyperlink"/>
          <w:rFonts w:asciiTheme="majorHAnsi" w:hAnsiTheme="majorHAnsi" w:cstheme="majorHAnsi"/>
          <w:color w:val="auto"/>
          <w:sz w:val="20"/>
          <w:szCs w:val="20"/>
          <w:u w:val="none"/>
        </w:rPr>
      </w:pPr>
      <w:r>
        <w:rPr>
          <w:rFonts w:asciiTheme="majorHAnsi" w:hAnsiTheme="majorHAnsi" w:cstheme="majorHAnsi"/>
          <w:sz w:val="20"/>
          <w:szCs w:val="20"/>
        </w:rPr>
        <w:t xml:space="preserve">Search </w:t>
      </w:r>
      <w:r w:rsidR="00441BA5" w:rsidRPr="000773FA">
        <w:rPr>
          <w:rFonts w:asciiTheme="majorHAnsi" w:hAnsiTheme="majorHAnsi" w:cstheme="majorHAnsi"/>
          <w:sz w:val="20"/>
          <w:szCs w:val="20"/>
        </w:rPr>
        <w:t>Secretary of State</w:t>
      </w:r>
      <w:r w:rsidR="00DF0768">
        <w:rPr>
          <w:rFonts w:asciiTheme="majorHAnsi" w:hAnsiTheme="majorHAnsi" w:cstheme="majorHAnsi"/>
          <w:sz w:val="20"/>
          <w:szCs w:val="20"/>
        </w:rPr>
        <w:t xml:space="preserve"> (SOS)</w:t>
      </w:r>
      <w:r w:rsidR="00441BA5" w:rsidRPr="000773FA">
        <w:rPr>
          <w:rFonts w:asciiTheme="majorHAnsi" w:hAnsiTheme="majorHAnsi" w:cstheme="majorHAnsi"/>
          <w:sz w:val="20"/>
          <w:szCs w:val="20"/>
        </w:rPr>
        <w:t xml:space="preserve"> </w:t>
      </w:r>
      <w:hyperlink r:id="rId26" w:anchor="/AdvancedSearch" w:history="1">
        <w:r w:rsidR="00441BA5" w:rsidRPr="000773FA">
          <w:rPr>
            <w:rStyle w:val="Hyperlink"/>
            <w:rFonts w:asciiTheme="majorHAnsi" w:hAnsiTheme="majorHAnsi" w:cstheme="majorHAnsi"/>
            <w:sz w:val="20"/>
            <w:szCs w:val="20"/>
          </w:rPr>
          <w:t>Corporation Search</w:t>
        </w:r>
      </w:hyperlink>
      <w:r>
        <w:rPr>
          <w:rStyle w:val="Hyperlink"/>
          <w:rFonts w:asciiTheme="majorHAnsi" w:hAnsiTheme="majorHAnsi" w:cstheme="majorHAnsi"/>
          <w:sz w:val="20"/>
          <w:szCs w:val="20"/>
        </w:rPr>
        <w:t xml:space="preserve"> tool </w:t>
      </w:r>
      <w:r>
        <w:rPr>
          <w:rStyle w:val="Hyperlink"/>
          <w:rFonts w:asciiTheme="majorHAnsi" w:hAnsiTheme="majorHAnsi" w:cstheme="majorHAnsi"/>
          <w:color w:val="auto"/>
          <w:sz w:val="20"/>
          <w:szCs w:val="20"/>
          <w:u w:val="none"/>
        </w:rPr>
        <w:t>to verify the bidder is registered and their account is active.</w:t>
      </w:r>
    </w:p>
    <w:p w14:paraId="27C2E57A" w14:textId="2AFE6331" w:rsidR="00912DAB" w:rsidRPr="0024672A" w:rsidRDefault="00912DAB" w:rsidP="00B77466">
      <w:pPr>
        <w:pStyle w:val="ListParagraph"/>
        <w:numPr>
          <w:ilvl w:val="0"/>
          <w:numId w:val="1"/>
        </w:numPr>
        <w:spacing w:after="60"/>
        <w:contextualSpacing w:val="0"/>
        <w:rPr>
          <w:rStyle w:val="Hyperlink"/>
          <w:rFonts w:asciiTheme="majorHAnsi" w:hAnsiTheme="majorHAnsi" w:cstheme="majorHAnsi"/>
          <w:color w:val="auto"/>
          <w:sz w:val="20"/>
          <w:szCs w:val="20"/>
          <w:u w:val="none"/>
        </w:rPr>
      </w:pPr>
      <w:r>
        <w:rPr>
          <w:rStyle w:val="Hyperlink"/>
          <w:rFonts w:asciiTheme="majorHAnsi" w:hAnsiTheme="majorHAnsi" w:cstheme="majorHAnsi"/>
          <w:color w:val="auto"/>
          <w:sz w:val="20"/>
          <w:szCs w:val="20"/>
          <w:u w:val="none"/>
        </w:rPr>
        <w:t xml:space="preserve">Search </w:t>
      </w:r>
      <w:hyperlink r:id="rId27" w:history="1">
        <w:r w:rsidRPr="00912DAB">
          <w:rPr>
            <w:rStyle w:val="Hyperlink"/>
            <w:rFonts w:asciiTheme="majorHAnsi" w:hAnsiTheme="majorHAnsi" w:cstheme="majorHAnsi"/>
            <w:sz w:val="20"/>
            <w:szCs w:val="20"/>
          </w:rPr>
          <w:t>Occupational Safety and Health Administration (OSHA) database</w:t>
        </w:r>
      </w:hyperlink>
      <w:r>
        <w:rPr>
          <w:rStyle w:val="Hyperlink"/>
          <w:rFonts w:asciiTheme="majorHAnsi" w:hAnsiTheme="majorHAnsi" w:cstheme="majorHAnsi"/>
          <w:color w:val="auto"/>
          <w:sz w:val="20"/>
          <w:szCs w:val="20"/>
          <w:u w:val="none"/>
        </w:rPr>
        <w:t xml:space="preserve"> to check if there are any inspections or cases against the bidder.</w:t>
      </w:r>
    </w:p>
    <w:p w14:paraId="645A24C7" w14:textId="77777777" w:rsidR="001B5B41" w:rsidRDefault="00441BA5" w:rsidP="00B77466">
      <w:pPr>
        <w:pStyle w:val="ListParagraph"/>
        <w:numPr>
          <w:ilvl w:val="0"/>
          <w:numId w:val="1"/>
        </w:numPr>
        <w:spacing w:after="60"/>
        <w:contextualSpacing w:val="0"/>
        <w:rPr>
          <w:rStyle w:val="Hyperlink"/>
          <w:rFonts w:asciiTheme="majorHAnsi" w:hAnsiTheme="majorHAnsi" w:cstheme="majorHAnsi"/>
          <w:color w:val="auto"/>
          <w:sz w:val="20"/>
          <w:szCs w:val="20"/>
          <w:u w:val="none"/>
        </w:rPr>
      </w:pPr>
      <w:r w:rsidRPr="0024672A">
        <w:rPr>
          <w:rStyle w:val="Hyperlink"/>
          <w:rFonts w:asciiTheme="majorHAnsi" w:hAnsiTheme="majorHAnsi" w:cstheme="majorHAnsi"/>
          <w:color w:val="auto"/>
          <w:sz w:val="20"/>
          <w:szCs w:val="20"/>
          <w:u w:val="none"/>
        </w:rPr>
        <w:t>US Food and Drug Administration (FDA)</w:t>
      </w:r>
      <w:r>
        <w:rPr>
          <w:rStyle w:val="Hyperlink"/>
          <w:rFonts w:asciiTheme="majorHAnsi" w:hAnsiTheme="majorHAnsi" w:cstheme="majorHAnsi"/>
          <w:color w:val="auto"/>
          <w:sz w:val="20"/>
          <w:szCs w:val="20"/>
          <w:u w:val="none"/>
        </w:rPr>
        <w:t xml:space="preserve">, </w:t>
      </w:r>
      <w:hyperlink r:id="rId28" w:history="1">
        <w:r w:rsidRPr="0024672A">
          <w:rPr>
            <w:rStyle w:val="Hyperlink"/>
            <w:rFonts w:asciiTheme="majorHAnsi" w:hAnsiTheme="majorHAnsi" w:cstheme="majorHAnsi"/>
            <w:sz w:val="20"/>
            <w:szCs w:val="20"/>
          </w:rPr>
          <w:t>FDA Who Must Register</w:t>
        </w:r>
      </w:hyperlink>
      <w:r w:rsidRPr="0024672A">
        <w:rPr>
          <w:rStyle w:val="Hyperlink"/>
          <w:rFonts w:asciiTheme="majorHAnsi" w:hAnsiTheme="majorHAnsi" w:cstheme="majorHAnsi"/>
          <w:color w:val="auto"/>
          <w:sz w:val="20"/>
          <w:szCs w:val="20"/>
          <w:u w:val="none"/>
        </w:rPr>
        <w:t xml:space="preserve"> or </w:t>
      </w:r>
      <w:hyperlink r:id="rId29" w:history="1">
        <w:r w:rsidRPr="0024672A">
          <w:rPr>
            <w:rStyle w:val="Hyperlink"/>
            <w:rFonts w:asciiTheme="majorHAnsi" w:hAnsiTheme="majorHAnsi" w:cstheme="majorHAnsi"/>
            <w:sz w:val="20"/>
            <w:szCs w:val="20"/>
          </w:rPr>
          <w:t>Establishment Registration</w:t>
        </w:r>
      </w:hyperlink>
      <w:r w:rsidRPr="0024672A">
        <w:rPr>
          <w:rStyle w:val="Hyperlink"/>
          <w:rFonts w:asciiTheme="majorHAnsi" w:hAnsiTheme="majorHAnsi" w:cstheme="majorHAnsi"/>
          <w:color w:val="auto"/>
          <w:sz w:val="20"/>
          <w:szCs w:val="20"/>
          <w:u w:val="none"/>
        </w:rPr>
        <w:t xml:space="preserve"> </w:t>
      </w:r>
    </w:p>
    <w:p w14:paraId="03F1305C" w14:textId="51368089" w:rsidR="001B5B41" w:rsidRPr="001B5B41" w:rsidRDefault="001B5B41" w:rsidP="00B77466">
      <w:pPr>
        <w:pStyle w:val="ListParagraph"/>
        <w:numPr>
          <w:ilvl w:val="0"/>
          <w:numId w:val="1"/>
        </w:numPr>
        <w:spacing w:after="60"/>
        <w:contextualSpacing w:val="0"/>
        <w:rPr>
          <w:rFonts w:asciiTheme="majorHAnsi" w:hAnsiTheme="majorHAnsi" w:cstheme="majorHAnsi"/>
          <w:sz w:val="20"/>
          <w:szCs w:val="20"/>
        </w:rPr>
      </w:pPr>
      <w:r>
        <w:rPr>
          <w:rStyle w:val="Hyperlink"/>
          <w:rFonts w:asciiTheme="majorHAnsi" w:hAnsiTheme="majorHAnsi" w:cstheme="majorHAnsi"/>
          <w:color w:val="auto"/>
          <w:sz w:val="20"/>
          <w:szCs w:val="20"/>
          <w:u w:val="none"/>
        </w:rPr>
        <w:t xml:space="preserve">Search </w:t>
      </w:r>
      <w:hyperlink r:id="rId30" w:history="1">
        <w:r w:rsidRPr="001B5B41">
          <w:rPr>
            <w:rStyle w:val="Hyperlink"/>
            <w:rFonts w:asciiTheme="majorHAnsi" w:hAnsiTheme="majorHAnsi" w:cstheme="majorHAnsi"/>
            <w:sz w:val="20"/>
            <w:szCs w:val="20"/>
          </w:rPr>
          <w:t>US Office of Foreign Assets Control (OFAC)</w:t>
        </w:r>
      </w:hyperlink>
      <w:r>
        <w:rPr>
          <w:rStyle w:val="Hyperlink"/>
          <w:rFonts w:asciiTheme="majorHAnsi" w:hAnsiTheme="majorHAnsi" w:cstheme="majorHAnsi"/>
          <w:color w:val="auto"/>
          <w:sz w:val="20"/>
          <w:szCs w:val="20"/>
          <w:u w:val="none"/>
        </w:rPr>
        <w:t xml:space="preserve"> to confirm the bidder (and/or principal owner, if known) is not on the list of sanctioned companies/persons.</w:t>
      </w:r>
    </w:p>
    <w:p w14:paraId="1D68900F" w14:textId="77777777" w:rsidR="000974D4" w:rsidRDefault="000974D4" w:rsidP="00B77466">
      <w:pPr>
        <w:spacing w:after="60"/>
        <w:rPr>
          <w:rFonts w:asciiTheme="majorHAnsi" w:hAnsiTheme="majorHAnsi" w:cstheme="majorHAnsi"/>
          <w:i/>
          <w:sz w:val="20"/>
          <w:szCs w:val="20"/>
        </w:rPr>
      </w:pPr>
    </w:p>
    <w:p w14:paraId="7A4F2856" w14:textId="0DEECE2F" w:rsidR="00441BA5" w:rsidRDefault="00B87348" w:rsidP="00B77466">
      <w:pPr>
        <w:spacing w:after="60"/>
        <w:rPr>
          <w:rFonts w:asciiTheme="majorHAnsi" w:hAnsiTheme="majorHAnsi" w:cstheme="majorHAnsi"/>
          <w:sz w:val="20"/>
          <w:szCs w:val="20"/>
        </w:rPr>
      </w:pPr>
      <w:r w:rsidRPr="00320A08">
        <w:rPr>
          <w:rFonts w:asciiTheme="majorHAnsi" w:hAnsiTheme="majorHAnsi" w:cstheme="majorHAnsi"/>
          <w:i/>
          <w:sz w:val="20"/>
          <w:szCs w:val="20"/>
        </w:rPr>
        <w:t xml:space="preserve">If business is new to </w:t>
      </w:r>
      <w:r w:rsidR="00320A08" w:rsidRPr="00320A08">
        <w:rPr>
          <w:rFonts w:asciiTheme="majorHAnsi" w:hAnsiTheme="majorHAnsi" w:cstheme="majorHAnsi"/>
          <w:i/>
          <w:sz w:val="20"/>
          <w:szCs w:val="20"/>
        </w:rPr>
        <w:t xml:space="preserve">doing business in </w:t>
      </w:r>
      <w:r w:rsidRPr="00320A08">
        <w:rPr>
          <w:rFonts w:asciiTheme="majorHAnsi" w:hAnsiTheme="majorHAnsi" w:cstheme="majorHAnsi"/>
          <w:i/>
          <w:sz w:val="20"/>
          <w:szCs w:val="20"/>
        </w:rPr>
        <w:t>WA State</w:t>
      </w:r>
      <w:r w:rsidR="00DF0768">
        <w:rPr>
          <w:rFonts w:asciiTheme="majorHAnsi" w:hAnsiTheme="majorHAnsi" w:cstheme="majorHAnsi"/>
          <w:sz w:val="20"/>
          <w:szCs w:val="20"/>
        </w:rPr>
        <w:t>:</w:t>
      </w:r>
      <w:r w:rsidR="00A12622">
        <w:rPr>
          <w:rFonts w:asciiTheme="majorHAnsi" w:hAnsiTheme="majorHAnsi" w:cstheme="majorHAnsi"/>
          <w:sz w:val="20"/>
          <w:szCs w:val="20"/>
        </w:rPr>
        <w:t xml:space="preserve"> </w:t>
      </w:r>
      <w:r w:rsidR="002B76A3">
        <w:rPr>
          <w:rFonts w:asciiTheme="majorHAnsi" w:hAnsiTheme="majorHAnsi" w:cstheme="majorHAnsi"/>
          <w:sz w:val="20"/>
          <w:szCs w:val="20"/>
        </w:rPr>
        <w:t xml:space="preserve">To be awarded </w:t>
      </w:r>
      <w:r w:rsidR="00DF0768">
        <w:rPr>
          <w:rFonts w:asciiTheme="majorHAnsi" w:hAnsiTheme="majorHAnsi" w:cstheme="majorHAnsi"/>
          <w:sz w:val="20"/>
          <w:szCs w:val="20"/>
        </w:rPr>
        <w:t xml:space="preserve">a state contract, the bidder will have to </w:t>
      </w:r>
      <w:r w:rsidR="00320A08">
        <w:rPr>
          <w:rFonts w:asciiTheme="majorHAnsi" w:hAnsiTheme="majorHAnsi" w:cstheme="majorHAnsi"/>
          <w:sz w:val="20"/>
          <w:szCs w:val="20"/>
        </w:rPr>
        <w:t xml:space="preserve">present proof that they applied to </w:t>
      </w:r>
      <w:r w:rsidR="00DF0768">
        <w:rPr>
          <w:rFonts w:asciiTheme="majorHAnsi" w:hAnsiTheme="majorHAnsi" w:cstheme="majorHAnsi"/>
          <w:sz w:val="20"/>
          <w:szCs w:val="20"/>
        </w:rPr>
        <w:t>be registered with DOR and SOS.</w:t>
      </w:r>
      <w:r w:rsidR="00A12622">
        <w:rPr>
          <w:rFonts w:asciiTheme="majorHAnsi" w:hAnsiTheme="majorHAnsi" w:cstheme="majorHAnsi"/>
          <w:sz w:val="20"/>
          <w:szCs w:val="20"/>
        </w:rPr>
        <w:t xml:space="preserve"> </w:t>
      </w:r>
      <w:r w:rsidR="002B76A3">
        <w:rPr>
          <w:rFonts w:asciiTheme="majorHAnsi" w:hAnsiTheme="majorHAnsi" w:cstheme="majorHAnsi"/>
          <w:sz w:val="20"/>
          <w:szCs w:val="20"/>
        </w:rPr>
        <w:t xml:space="preserve">If </w:t>
      </w:r>
      <w:r>
        <w:rPr>
          <w:rFonts w:asciiTheme="majorHAnsi" w:hAnsiTheme="majorHAnsi" w:cstheme="majorHAnsi"/>
          <w:sz w:val="20"/>
          <w:szCs w:val="20"/>
        </w:rPr>
        <w:t xml:space="preserve">at the time of the procurement, </w:t>
      </w:r>
      <w:r w:rsidR="002B76A3">
        <w:rPr>
          <w:rFonts w:asciiTheme="majorHAnsi" w:hAnsiTheme="majorHAnsi" w:cstheme="majorHAnsi"/>
          <w:sz w:val="20"/>
          <w:szCs w:val="20"/>
        </w:rPr>
        <w:t xml:space="preserve">the bidder hasn’t yet done business in State of Washington, use their </w:t>
      </w:r>
      <w:r w:rsidR="002B76A3" w:rsidRPr="002B76A3">
        <w:rPr>
          <w:rFonts w:asciiTheme="majorHAnsi" w:hAnsiTheme="majorHAnsi" w:cstheme="majorHAnsi"/>
          <w:i/>
          <w:sz w:val="20"/>
          <w:szCs w:val="20"/>
        </w:rPr>
        <w:t>Exhibit A-2 Bidder’s Profile</w:t>
      </w:r>
      <w:r w:rsidR="002B76A3">
        <w:rPr>
          <w:rFonts w:asciiTheme="majorHAnsi" w:hAnsiTheme="majorHAnsi" w:cstheme="majorHAnsi"/>
          <w:sz w:val="20"/>
          <w:szCs w:val="20"/>
        </w:rPr>
        <w:t xml:space="preserve"> </w:t>
      </w:r>
      <w:r>
        <w:rPr>
          <w:rFonts w:asciiTheme="majorHAnsi" w:hAnsiTheme="majorHAnsi" w:cstheme="majorHAnsi"/>
          <w:sz w:val="20"/>
          <w:szCs w:val="20"/>
        </w:rPr>
        <w:t xml:space="preserve">(or ask the bidder) </w:t>
      </w:r>
      <w:r w:rsidR="002B76A3">
        <w:rPr>
          <w:rFonts w:asciiTheme="majorHAnsi" w:hAnsiTheme="majorHAnsi" w:cstheme="majorHAnsi"/>
          <w:sz w:val="20"/>
          <w:szCs w:val="20"/>
        </w:rPr>
        <w:t>to find what state they are registered to do business and look-up their business name</w:t>
      </w:r>
      <w:r w:rsidR="002B76A3" w:rsidRPr="0024672A">
        <w:rPr>
          <w:rFonts w:asciiTheme="majorHAnsi" w:hAnsiTheme="majorHAnsi" w:cstheme="majorHAnsi"/>
          <w:sz w:val="20"/>
          <w:szCs w:val="20"/>
        </w:rPr>
        <w:t xml:space="preserve"> </w:t>
      </w:r>
      <w:r w:rsidR="002B76A3">
        <w:rPr>
          <w:rFonts w:asciiTheme="majorHAnsi" w:hAnsiTheme="majorHAnsi" w:cstheme="majorHAnsi"/>
          <w:sz w:val="20"/>
          <w:szCs w:val="20"/>
        </w:rPr>
        <w:t xml:space="preserve">in that </w:t>
      </w:r>
      <w:r w:rsidR="002B76A3" w:rsidRPr="0024672A">
        <w:rPr>
          <w:rFonts w:asciiTheme="majorHAnsi" w:hAnsiTheme="majorHAnsi" w:cstheme="majorHAnsi"/>
          <w:sz w:val="20"/>
          <w:szCs w:val="20"/>
        </w:rPr>
        <w:t>state’s equiv</w:t>
      </w:r>
      <w:r w:rsidR="002B76A3">
        <w:rPr>
          <w:rFonts w:asciiTheme="majorHAnsi" w:hAnsiTheme="majorHAnsi" w:cstheme="majorHAnsi"/>
          <w:sz w:val="20"/>
          <w:szCs w:val="20"/>
        </w:rPr>
        <w:t>alent of SOS</w:t>
      </w:r>
      <w:r>
        <w:rPr>
          <w:rFonts w:asciiTheme="majorHAnsi" w:hAnsiTheme="majorHAnsi" w:cstheme="majorHAnsi"/>
          <w:sz w:val="20"/>
          <w:szCs w:val="20"/>
        </w:rPr>
        <w:t>,</w:t>
      </w:r>
      <w:r w:rsidR="002B76A3">
        <w:rPr>
          <w:rFonts w:asciiTheme="majorHAnsi" w:hAnsiTheme="majorHAnsi" w:cstheme="majorHAnsi"/>
          <w:sz w:val="20"/>
          <w:szCs w:val="20"/>
        </w:rPr>
        <w:t xml:space="preserve"> DOR</w:t>
      </w:r>
      <w:r>
        <w:rPr>
          <w:rFonts w:asciiTheme="majorHAnsi" w:hAnsiTheme="majorHAnsi" w:cstheme="majorHAnsi"/>
          <w:sz w:val="20"/>
          <w:szCs w:val="20"/>
        </w:rPr>
        <w:t>, DOL, LNI, etc.</w:t>
      </w:r>
    </w:p>
    <w:p w14:paraId="604F7724" w14:textId="77777777" w:rsidR="000974D4" w:rsidRPr="000974D4" w:rsidRDefault="000974D4" w:rsidP="000974D4">
      <w:pPr>
        <w:pStyle w:val="ListParagraph"/>
        <w:spacing w:after="60"/>
        <w:ind w:left="360"/>
        <w:contextualSpacing w:val="0"/>
        <w:rPr>
          <w:rFonts w:asciiTheme="majorHAnsi" w:hAnsiTheme="majorHAnsi" w:cstheme="majorHAnsi"/>
          <w:sz w:val="20"/>
          <w:szCs w:val="20"/>
        </w:rPr>
      </w:pPr>
    </w:p>
    <w:p w14:paraId="677FDE89" w14:textId="4F6B3EA7" w:rsidR="00280F3F" w:rsidRPr="00971480" w:rsidRDefault="00320A08" w:rsidP="00B77466">
      <w:pPr>
        <w:pStyle w:val="ListParagraph"/>
        <w:numPr>
          <w:ilvl w:val="0"/>
          <w:numId w:val="8"/>
        </w:numPr>
        <w:spacing w:after="60"/>
        <w:contextualSpacing w:val="0"/>
        <w:rPr>
          <w:rFonts w:asciiTheme="majorHAnsi" w:hAnsiTheme="majorHAnsi" w:cstheme="majorHAnsi"/>
          <w:sz w:val="20"/>
          <w:szCs w:val="20"/>
        </w:rPr>
      </w:pPr>
      <w:r w:rsidRPr="005D55CF">
        <w:rPr>
          <w:rFonts w:asciiTheme="majorHAnsi" w:hAnsiTheme="majorHAnsi" w:cstheme="majorHAnsi"/>
          <w:b/>
          <w:sz w:val="20"/>
          <w:szCs w:val="20"/>
        </w:rPr>
        <w:t>Conduct an Internet search by bidder name</w:t>
      </w:r>
      <w:r>
        <w:rPr>
          <w:rFonts w:asciiTheme="majorHAnsi" w:hAnsiTheme="majorHAnsi" w:cstheme="majorHAnsi"/>
          <w:sz w:val="20"/>
          <w:szCs w:val="20"/>
        </w:rPr>
        <w:t xml:space="preserve"> to review </w:t>
      </w:r>
      <w:r w:rsidR="00971480">
        <w:rPr>
          <w:rFonts w:asciiTheme="majorHAnsi" w:hAnsiTheme="majorHAnsi" w:cstheme="majorHAnsi"/>
          <w:sz w:val="20"/>
          <w:szCs w:val="20"/>
        </w:rPr>
        <w:t xml:space="preserve">if there are any concerning </w:t>
      </w:r>
      <w:r>
        <w:rPr>
          <w:rFonts w:asciiTheme="majorHAnsi" w:hAnsiTheme="majorHAnsi" w:cstheme="majorHAnsi"/>
          <w:sz w:val="20"/>
          <w:szCs w:val="20"/>
        </w:rPr>
        <w:t xml:space="preserve">news articles, customer reviews, or </w:t>
      </w:r>
      <w:hyperlink r:id="rId31" w:history="1">
        <w:r w:rsidRPr="005D55CF">
          <w:rPr>
            <w:rStyle w:val="Hyperlink"/>
            <w:rFonts w:asciiTheme="majorHAnsi" w:hAnsiTheme="majorHAnsi" w:cstheme="majorHAnsi"/>
            <w:sz w:val="20"/>
            <w:szCs w:val="20"/>
          </w:rPr>
          <w:t>Better Business Bureau records</w:t>
        </w:r>
      </w:hyperlink>
      <w:r>
        <w:rPr>
          <w:rFonts w:asciiTheme="majorHAnsi" w:hAnsiTheme="majorHAnsi" w:cstheme="majorHAnsi"/>
          <w:sz w:val="20"/>
          <w:szCs w:val="20"/>
        </w:rPr>
        <w:t>. This search will help discover any potential issues that might deem the bidder non-responsible, for example:</w:t>
      </w:r>
    </w:p>
    <w:p w14:paraId="4639192D" w14:textId="6DE15580" w:rsidR="00543C11" w:rsidRPr="000773FA" w:rsidRDefault="00543C11" w:rsidP="00B77466">
      <w:pPr>
        <w:pStyle w:val="ListParagraph"/>
        <w:numPr>
          <w:ilvl w:val="0"/>
          <w:numId w:val="7"/>
        </w:numPr>
        <w:spacing w:after="60"/>
        <w:contextualSpacing w:val="0"/>
        <w:rPr>
          <w:rFonts w:asciiTheme="majorHAnsi" w:hAnsiTheme="majorHAnsi" w:cstheme="majorHAnsi"/>
          <w:sz w:val="20"/>
          <w:szCs w:val="20"/>
        </w:rPr>
      </w:pPr>
      <w:r w:rsidRPr="000773FA">
        <w:rPr>
          <w:rFonts w:asciiTheme="majorHAnsi" w:hAnsiTheme="majorHAnsi" w:cstheme="majorHAnsi"/>
          <w:sz w:val="20"/>
          <w:szCs w:val="20"/>
        </w:rPr>
        <w:t xml:space="preserve">Are there any current </w:t>
      </w:r>
      <w:r w:rsidR="00320A08">
        <w:rPr>
          <w:rFonts w:asciiTheme="majorHAnsi" w:hAnsiTheme="majorHAnsi" w:cstheme="majorHAnsi"/>
          <w:sz w:val="20"/>
          <w:szCs w:val="20"/>
        </w:rPr>
        <w:t xml:space="preserve">lawsuits, ethical or legal </w:t>
      </w:r>
      <w:r w:rsidRPr="000773FA">
        <w:rPr>
          <w:rFonts w:asciiTheme="majorHAnsi" w:hAnsiTheme="majorHAnsi" w:cstheme="majorHAnsi"/>
          <w:sz w:val="20"/>
          <w:szCs w:val="20"/>
        </w:rPr>
        <w:t xml:space="preserve">issues </w:t>
      </w:r>
      <w:r w:rsidR="00320A08">
        <w:rPr>
          <w:rFonts w:asciiTheme="majorHAnsi" w:hAnsiTheme="majorHAnsi" w:cstheme="majorHAnsi"/>
          <w:sz w:val="20"/>
          <w:szCs w:val="20"/>
        </w:rPr>
        <w:t>related to the bidder</w:t>
      </w:r>
      <w:r w:rsidRPr="000773FA">
        <w:rPr>
          <w:rFonts w:asciiTheme="majorHAnsi" w:hAnsiTheme="majorHAnsi" w:cstheme="majorHAnsi"/>
          <w:sz w:val="20"/>
          <w:szCs w:val="20"/>
        </w:rPr>
        <w:t xml:space="preserve"> (</w:t>
      </w:r>
      <w:proofErr w:type="gramStart"/>
      <w:r w:rsidR="008F50F3">
        <w:rPr>
          <w:rFonts w:asciiTheme="majorHAnsi" w:hAnsiTheme="majorHAnsi" w:cstheme="majorHAnsi"/>
          <w:sz w:val="20"/>
          <w:szCs w:val="20"/>
        </w:rPr>
        <w:t>e.g.</w:t>
      </w:r>
      <w:proofErr w:type="gramEnd"/>
      <w:r w:rsidRPr="000773FA">
        <w:rPr>
          <w:rFonts w:asciiTheme="majorHAnsi" w:hAnsiTheme="majorHAnsi" w:cstheme="majorHAnsi"/>
          <w:sz w:val="20"/>
          <w:szCs w:val="20"/>
        </w:rPr>
        <w:t xml:space="preserve"> sweatshop </w:t>
      </w:r>
      <w:r w:rsidR="008F50F3">
        <w:rPr>
          <w:rFonts w:asciiTheme="majorHAnsi" w:hAnsiTheme="majorHAnsi" w:cstheme="majorHAnsi"/>
          <w:sz w:val="20"/>
          <w:szCs w:val="20"/>
        </w:rPr>
        <w:t xml:space="preserve">practices, discrimination practices, </w:t>
      </w:r>
      <w:r w:rsidR="00DA1F0E">
        <w:rPr>
          <w:rFonts w:asciiTheme="majorHAnsi" w:hAnsiTheme="majorHAnsi" w:cstheme="majorHAnsi"/>
          <w:sz w:val="20"/>
          <w:szCs w:val="20"/>
        </w:rPr>
        <w:t>etc.</w:t>
      </w:r>
      <w:r w:rsidRPr="000773FA">
        <w:rPr>
          <w:rFonts w:asciiTheme="majorHAnsi" w:hAnsiTheme="majorHAnsi" w:cstheme="majorHAnsi"/>
          <w:sz w:val="20"/>
          <w:szCs w:val="20"/>
        </w:rPr>
        <w:t xml:space="preserve">)? </w:t>
      </w:r>
      <w:r w:rsidR="00320A08">
        <w:rPr>
          <w:rFonts w:asciiTheme="majorHAnsi" w:hAnsiTheme="majorHAnsi" w:cstheme="majorHAnsi"/>
          <w:sz w:val="20"/>
          <w:szCs w:val="20"/>
        </w:rPr>
        <w:t>If there is risk of sweatshops for a certain commodity, search</w:t>
      </w:r>
      <w:r w:rsidRPr="000773FA">
        <w:rPr>
          <w:rFonts w:asciiTheme="majorHAnsi" w:hAnsiTheme="majorHAnsi" w:cstheme="majorHAnsi"/>
          <w:sz w:val="20"/>
          <w:szCs w:val="20"/>
        </w:rPr>
        <w:t xml:space="preserve"> the </w:t>
      </w:r>
      <w:hyperlink r:id="rId32" w:history="1">
        <w:r w:rsidRPr="000773FA">
          <w:rPr>
            <w:rStyle w:val="Hyperlink"/>
            <w:rFonts w:asciiTheme="majorHAnsi" w:hAnsiTheme="majorHAnsi" w:cstheme="majorHAnsi"/>
            <w:sz w:val="20"/>
            <w:szCs w:val="20"/>
          </w:rPr>
          <w:t>Sweat free Purchasing Consortium</w:t>
        </w:r>
      </w:hyperlink>
      <w:r w:rsidR="00320A08">
        <w:rPr>
          <w:rStyle w:val="Hyperlink"/>
          <w:rFonts w:asciiTheme="majorHAnsi" w:hAnsiTheme="majorHAnsi" w:cstheme="majorHAnsi"/>
          <w:sz w:val="20"/>
          <w:szCs w:val="20"/>
        </w:rPr>
        <w:t xml:space="preserve"> database</w:t>
      </w:r>
      <w:r w:rsidRPr="000773FA">
        <w:rPr>
          <w:rFonts w:asciiTheme="majorHAnsi" w:hAnsiTheme="majorHAnsi" w:cstheme="majorHAnsi"/>
          <w:sz w:val="20"/>
          <w:szCs w:val="20"/>
        </w:rPr>
        <w:t>.</w:t>
      </w:r>
    </w:p>
    <w:p w14:paraId="1F113022" w14:textId="6ABD1038" w:rsidR="00543C11" w:rsidRPr="00A80EDE" w:rsidRDefault="00280F3F" w:rsidP="00B77466">
      <w:pPr>
        <w:pStyle w:val="ListParagraph"/>
        <w:numPr>
          <w:ilvl w:val="0"/>
          <w:numId w:val="2"/>
        </w:numPr>
        <w:spacing w:after="60"/>
        <w:contextualSpacing w:val="0"/>
        <w:rPr>
          <w:rFonts w:asciiTheme="majorHAnsi" w:hAnsiTheme="majorHAnsi" w:cstheme="majorHAnsi"/>
          <w:sz w:val="20"/>
          <w:szCs w:val="20"/>
        </w:rPr>
      </w:pPr>
      <w:r>
        <w:rPr>
          <w:rFonts w:asciiTheme="majorHAnsi" w:hAnsiTheme="majorHAnsi" w:cstheme="majorHAnsi"/>
          <w:sz w:val="20"/>
          <w:szCs w:val="20"/>
        </w:rPr>
        <w:t xml:space="preserve">Are there any conflicts between bidder’s business practices and our </w:t>
      </w:r>
      <w:hyperlink r:id="rId33" w:history="1">
        <w:r w:rsidRPr="000773FA">
          <w:rPr>
            <w:rStyle w:val="Hyperlink"/>
            <w:rFonts w:asciiTheme="majorHAnsi" w:hAnsiTheme="majorHAnsi" w:cstheme="majorHAnsi"/>
            <w:sz w:val="20"/>
            <w:szCs w:val="20"/>
          </w:rPr>
          <w:t>Environmentally Preferred Purchasing</w:t>
        </w:r>
      </w:hyperlink>
      <w:r>
        <w:rPr>
          <w:rStyle w:val="Hyperlink"/>
          <w:rFonts w:asciiTheme="majorHAnsi" w:hAnsiTheme="majorHAnsi" w:cstheme="majorHAnsi"/>
          <w:sz w:val="20"/>
          <w:szCs w:val="20"/>
        </w:rPr>
        <w:t xml:space="preserve"> (</w:t>
      </w:r>
      <w:r>
        <w:rPr>
          <w:rFonts w:asciiTheme="majorHAnsi" w:hAnsiTheme="majorHAnsi" w:cstheme="majorHAnsi"/>
          <w:sz w:val="20"/>
          <w:szCs w:val="20"/>
        </w:rPr>
        <w:t>EPP) standards?</w:t>
      </w:r>
    </w:p>
    <w:p w14:paraId="38E7D6AC" w14:textId="77777777" w:rsidR="000974D4" w:rsidRDefault="000974D4" w:rsidP="000974D4">
      <w:pPr>
        <w:pStyle w:val="ListParagraph"/>
        <w:spacing w:after="60"/>
        <w:ind w:left="360"/>
        <w:contextualSpacing w:val="0"/>
        <w:rPr>
          <w:rFonts w:asciiTheme="majorHAnsi" w:hAnsiTheme="majorHAnsi" w:cstheme="majorHAnsi"/>
          <w:b/>
          <w:sz w:val="20"/>
          <w:szCs w:val="20"/>
        </w:rPr>
      </w:pPr>
    </w:p>
    <w:p w14:paraId="0CB69540" w14:textId="55226F10" w:rsidR="00DE3C90" w:rsidRPr="00A80EDE" w:rsidRDefault="005D55CF" w:rsidP="00B77466">
      <w:pPr>
        <w:pStyle w:val="ListParagraph"/>
        <w:numPr>
          <w:ilvl w:val="0"/>
          <w:numId w:val="8"/>
        </w:numPr>
        <w:spacing w:after="60"/>
        <w:contextualSpacing w:val="0"/>
        <w:rPr>
          <w:rFonts w:asciiTheme="majorHAnsi" w:hAnsiTheme="majorHAnsi" w:cstheme="majorHAnsi"/>
          <w:b/>
          <w:sz w:val="20"/>
          <w:szCs w:val="20"/>
        </w:rPr>
      </w:pPr>
      <w:r>
        <w:rPr>
          <w:rFonts w:asciiTheme="majorHAnsi" w:hAnsiTheme="majorHAnsi" w:cstheme="majorHAnsi"/>
          <w:b/>
          <w:sz w:val="20"/>
          <w:szCs w:val="20"/>
        </w:rPr>
        <w:t>Check past p</w:t>
      </w:r>
      <w:r w:rsidR="00543C11" w:rsidRPr="000773FA">
        <w:rPr>
          <w:rFonts w:asciiTheme="majorHAnsi" w:hAnsiTheme="majorHAnsi" w:cstheme="majorHAnsi"/>
          <w:b/>
          <w:sz w:val="20"/>
          <w:szCs w:val="20"/>
        </w:rPr>
        <w:t>erformance</w:t>
      </w:r>
      <w:r w:rsidR="00DE3C90">
        <w:rPr>
          <w:rFonts w:asciiTheme="majorHAnsi" w:hAnsiTheme="majorHAnsi" w:cstheme="majorHAnsi"/>
          <w:b/>
          <w:sz w:val="20"/>
          <w:szCs w:val="20"/>
        </w:rPr>
        <w:t xml:space="preserve">. </w:t>
      </w:r>
      <w:r w:rsidR="009C447B">
        <w:rPr>
          <w:rFonts w:asciiTheme="majorHAnsi" w:hAnsiTheme="majorHAnsi" w:cstheme="majorHAnsi"/>
          <w:sz w:val="20"/>
          <w:szCs w:val="20"/>
        </w:rPr>
        <w:t>The Agency</w:t>
      </w:r>
      <w:r w:rsidR="00280F3F" w:rsidRPr="00141FED">
        <w:rPr>
          <w:rFonts w:asciiTheme="majorHAnsi" w:hAnsiTheme="majorHAnsi" w:cstheme="majorHAnsi"/>
          <w:sz w:val="20"/>
          <w:szCs w:val="20"/>
        </w:rPr>
        <w:t xml:space="preserve"> may reject any bidder who has failed to perform satisfactorily on a previous contract with the State of Washington.</w:t>
      </w:r>
      <w:r w:rsidR="00A12622">
        <w:rPr>
          <w:rFonts w:asciiTheme="majorHAnsi" w:hAnsiTheme="majorHAnsi" w:cstheme="majorHAnsi"/>
          <w:sz w:val="20"/>
          <w:szCs w:val="20"/>
        </w:rPr>
        <w:t xml:space="preserve"> </w:t>
      </w:r>
      <w:r w:rsidR="00280F3F" w:rsidRPr="00141FED">
        <w:rPr>
          <w:rFonts w:asciiTheme="majorHAnsi" w:hAnsiTheme="majorHAnsi" w:cstheme="majorHAnsi"/>
          <w:i/>
          <w:sz w:val="20"/>
          <w:szCs w:val="20"/>
        </w:rPr>
        <w:t>See</w:t>
      </w:r>
      <w:r w:rsidR="00280F3F" w:rsidRPr="00141FED">
        <w:rPr>
          <w:rFonts w:asciiTheme="majorHAnsi" w:hAnsiTheme="majorHAnsi" w:cstheme="majorHAnsi"/>
          <w:sz w:val="20"/>
          <w:szCs w:val="20"/>
        </w:rPr>
        <w:t xml:space="preserve"> RCW 39.26.160(5).</w:t>
      </w:r>
    </w:p>
    <w:p w14:paraId="536498B4" w14:textId="422BA700" w:rsidR="008F50F3" w:rsidRDefault="008F50F3" w:rsidP="00B77466">
      <w:pPr>
        <w:spacing w:after="60"/>
        <w:ind w:firstLine="360"/>
        <w:rPr>
          <w:rFonts w:asciiTheme="majorHAnsi" w:hAnsiTheme="majorHAnsi" w:cstheme="majorHAnsi"/>
          <w:sz w:val="20"/>
          <w:szCs w:val="20"/>
        </w:rPr>
      </w:pPr>
      <w:r>
        <w:rPr>
          <w:rFonts w:asciiTheme="majorHAnsi" w:hAnsiTheme="majorHAnsi" w:cstheme="majorHAnsi"/>
          <w:sz w:val="20"/>
          <w:szCs w:val="20"/>
        </w:rPr>
        <w:t>Past performance must be assessed using the following tools:</w:t>
      </w:r>
    </w:p>
    <w:p w14:paraId="173DF535" w14:textId="219A1E36" w:rsidR="00DE3C90" w:rsidRDefault="008F50F3" w:rsidP="00B77466">
      <w:pPr>
        <w:pStyle w:val="ListParagraph"/>
        <w:numPr>
          <w:ilvl w:val="0"/>
          <w:numId w:val="10"/>
        </w:numPr>
        <w:spacing w:after="60"/>
        <w:contextualSpacing w:val="0"/>
        <w:rPr>
          <w:rFonts w:asciiTheme="majorHAnsi" w:hAnsiTheme="majorHAnsi" w:cstheme="majorHAnsi"/>
          <w:sz w:val="20"/>
          <w:szCs w:val="20"/>
        </w:rPr>
      </w:pPr>
      <w:r w:rsidRPr="00DE3C90">
        <w:rPr>
          <w:rFonts w:asciiTheme="majorHAnsi" w:hAnsiTheme="majorHAnsi" w:cstheme="majorHAnsi"/>
          <w:b/>
          <w:sz w:val="20"/>
          <w:szCs w:val="20"/>
        </w:rPr>
        <w:t>References</w:t>
      </w:r>
      <w:r w:rsidRPr="00DE3C90">
        <w:rPr>
          <w:rFonts w:asciiTheme="majorHAnsi" w:hAnsiTheme="majorHAnsi" w:cstheme="majorHAnsi"/>
          <w:sz w:val="20"/>
          <w:szCs w:val="20"/>
        </w:rPr>
        <w:t>.</w:t>
      </w:r>
      <w:r w:rsidR="00A12622">
        <w:rPr>
          <w:rFonts w:asciiTheme="majorHAnsi" w:hAnsiTheme="majorHAnsi" w:cstheme="majorHAnsi"/>
          <w:sz w:val="20"/>
          <w:szCs w:val="20"/>
        </w:rPr>
        <w:t xml:space="preserve"> </w:t>
      </w:r>
      <w:r w:rsidR="00543C11" w:rsidRPr="00DE3C90">
        <w:rPr>
          <w:rFonts w:asciiTheme="majorHAnsi" w:hAnsiTheme="majorHAnsi" w:cstheme="majorHAnsi"/>
          <w:sz w:val="20"/>
          <w:szCs w:val="20"/>
        </w:rPr>
        <w:t xml:space="preserve">References are a good way to determine the bidder’s ability to meet the solicitation requirements. Work with the stakeholder group to </w:t>
      </w:r>
      <w:r w:rsidR="00783315" w:rsidRPr="00DE3C90">
        <w:rPr>
          <w:rFonts w:asciiTheme="majorHAnsi" w:hAnsiTheme="majorHAnsi" w:cstheme="majorHAnsi"/>
          <w:sz w:val="20"/>
          <w:szCs w:val="20"/>
        </w:rPr>
        <w:t>confirm</w:t>
      </w:r>
      <w:r w:rsidR="00543C11" w:rsidRPr="00DE3C90">
        <w:rPr>
          <w:rFonts w:asciiTheme="majorHAnsi" w:hAnsiTheme="majorHAnsi" w:cstheme="majorHAnsi"/>
          <w:sz w:val="20"/>
          <w:szCs w:val="20"/>
        </w:rPr>
        <w:t xml:space="preserve"> a list of questions </w:t>
      </w:r>
      <w:r w:rsidR="00783315" w:rsidRPr="00DE3C90">
        <w:rPr>
          <w:rFonts w:asciiTheme="majorHAnsi" w:hAnsiTheme="majorHAnsi" w:cstheme="majorHAnsi"/>
          <w:sz w:val="20"/>
          <w:szCs w:val="20"/>
        </w:rPr>
        <w:t>to use for</w:t>
      </w:r>
      <w:r w:rsidR="00543C11" w:rsidRPr="00DE3C90">
        <w:rPr>
          <w:rFonts w:asciiTheme="majorHAnsi" w:hAnsiTheme="majorHAnsi" w:cstheme="majorHAnsi"/>
          <w:sz w:val="20"/>
          <w:szCs w:val="20"/>
        </w:rPr>
        <w:t xml:space="preserve"> reference</w:t>
      </w:r>
      <w:r w:rsidR="00783315" w:rsidRPr="00DE3C90">
        <w:rPr>
          <w:rFonts w:asciiTheme="majorHAnsi" w:hAnsiTheme="majorHAnsi" w:cstheme="majorHAnsi"/>
          <w:sz w:val="20"/>
          <w:szCs w:val="20"/>
        </w:rPr>
        <w:t>s</w:t>
      </w:r>
      <w:r w:rsidR="00543C11" w:rsidRPr="00DE3C90">
        <w:rPr>
          <w:rFonts w:asciiTheme="majorHAnsi" w:hAnsiTheme="majorHAnsi" w:cstheme="majorHAnsi"/>
          <w:sz w:val="20"/>
          <w:szCs w:val="20"/>
        </w:rPr>
        <w:t xml:space="preserve">. References can be done over the phone or via email. </w:t>
      </w:r>
      <w:r w:rsidR="00783315" w:rsidRPr="00DE3C90">
        <w:rPr>
          <w:rFonts w:asciiTheme="majorHAnsi" w:hAnsiTheme="majorHAnsi" w:cstheme="majorHAnsi"/>
          <w:sz w:val="20"/>
          <w:szCs w:val="20"/>
        </w:rPr>
        <w:t xml:space="preserve">Start with </w:t>
      </w:r>
      <w:r w:rsidR="00783315" w:rsidRPr="00DE3C90">
        <w:rPr>
          <w:rFonts w:asciiTheme="majorHAnsi" w:hAnsiTheme="majorHAnsi" w:cstheme="majorHAnsi"/>
          <w:i/>
          <w:sz w:val="20"/>
          <w:szCs w:val="20"/>
        </w:rPr>
        <w:t>Reference Template</w:t>
      </w:r>
      <w:r w:rsidR="00783315" w:rsidRPr="00DE3C90">
        <w:rPr>
          <w:rFonts w:asciiTheme="majorHAnsi" w:hAnsiTheme="majorHAnsi" w:cstheme="majorHAnsi"/>
          <w:sz w:val="20"/>
          <w:szCs w:val="20"/>
        </w:rPr>
        <w:t xml:space="preserve"> and modify the list of questions as needed.</w:t>
      </w:r>
      <w:r w:rsidR="008B364B" w:rsidRPr="00DE3C90">
        <w:rPr>
          <w:rFonts w:asciiTheme="majorHAnsi" w:hAnsiTheme="majorHAnsi" w:cstheme="majorHAnsi"/>
          <w:sz w:val="20"/>
          <w:szCs w:val="20"/>
        </w:rPr>
        <w:t xml:space="preserve"> </w:t>
      </w:r>
    </w:p>
    <w:p w14:paraId="0D82CEE2" w14:textId="18994156" w:rsidR="00DE3C90" w:rsidRPr="002B7CAF" w:rsidRDefault="00261DA8" w:rsidP="00B77466">
      <w:pPr>
        <w:pStyle w:val="ListParagraph"/>
        <w:numPr>
          <w:ilvl w:val="0"/>
          <w:numId w:val="10"/>
        </w:numPr>
        <w:spacing w:after="60"/>
        <w:contextualSpacing w:val="0"/>
        <w:rPr>
          <w:rFonts w:asciiTheme="majorHAnsi" w:hAnsiTheme="majorHAnsi" w:cstheme="majorHAnsi"/>
          <w:sz w:val="20"/>
          <w:szCs w:val="20"/>
        </w:rPr>
      </w:pPr>
      <w:r w:rsidRPr="00DE3C90">
        <w:rPr>
          <w:rFonts w:asciiTheme="majorHAnsi" w:hAnsiTheme="majorHAnsi" w:cstheme="majorHAnsi"/>
          <w:b/>
          <w:sz w:val="20"/>
          <w:szCs w:val="20"/>
        </w:rPr>
        <w:t>Past Performance on State Contract</w:t>
      </w:r>
      <w:r w:rsidRPr="00DE3C90">
        <w:rPr>
          <w:rFonts w:asciiTheme="majorHAnsi" w:hAnsiTheme="majorHAnsi" w:cstheme="majorHAnsi"/>
          <w:sz w:val="20"/>
          <w:szCs w:val="20"/>
        </w:rPr>
        <w:t>.</w:t>
      </w:r>
      <w:r w:rsidR="00A12622">
        <w:rPr>
          <w:rFonts w:asciiTheme="majorHAnsi" w:hAnsiTheme="majorHAnsi" w:cstheme="majorHAnsi"/>
          <w:sz w:val="20"/>
          <w:szCs w:val="20"/>
        </w:rPr>
        <w:t xml:space="preserve"> </w:t>
      </w:r>
      <w:r w:rsidRPr="00DE3C90">
        <w:rPr>
          <w:rFonts w:asciiTheme="majorHAnsi" w:hAnsiTheme="majorHAnsi" w:cstheme="majorHAnsi"/>
          <w:sz w:val="20"/>
          <w:szCs w:val="20"/>
        </w:rPr>
        <w:t>Check if the bidder was previously awarded a state contract. If so, check</w:t>
      </w:r>
      <w:r w:rsidR="00543C11" w:rsidRPr="00DE3C90">
        <w:rPr>
          <w:rFonts w:asciiTheme="majorHAnsi" w:hAnsiTheme="majorHAnsi" w:cstheme="majorHAnsi"/>
          <w:sz w:val="20"/>
          <w:szCs w:val="20"/>
        </w:rPr>
        <w:t xml:space="preserve"> PCMS Remarks, </w:t>
      </w:r>
      <w:r w:rsidR="00C01B06" w:rsidRPr="00DE3C90">
        <w:rPr>
          <w:rFonts w:asciiTheme="majorHAnsi" w:hAnsiTheme="majorHAnsi" w:cstheme="majorHAnsi"/>
          <w:sz w:val="20"/>
          <w:szCs w:val="20"/>
        </w:rPr>
        <w:t xml:space="preserve">and contract file for vendor feedback reports from PCMS or directly from </w:t>
      </w:r>
      <w:r w:rsidRPr="00DE3C90">
        <w:rPr>
          <w:rFonts w:asciiTheme="majorHAnsi" w:hAnsiTheme="majorHAnsi" w:cstheme="majorHAnsi"/>
          <w:sz w:val="20"/>
          <w:szCs w:val="20"/>
        </w:rPr>
        <w:t xml:space="preserve">customers. </w:t>
      </w:r>
      <w:r w:rsidR="00183FFE">
        <w:rPr>
          <w:rFonts w:asciiTheme="majorHAnsi" w:hAnsiTheme="majorHAnsi" w:cstheme="majorHAnsi"/>
          <w:sz w:val="20"/>
          <w:szCs w:val="20"/>
        </w:rPr>
        <w:t>Use</w:t>
      </w:r>
      <w:r w:rsidR="002B7CAF" w:rsidRPr="002B7CAF">
        <w:rPr>
          <w:rFonts w:asciiTheme="majorHAnsi" w:hAnsiTheme="majorHAnsi" w:cstheme="majorHAnsi"/>
          <w:sz w:val="20"/>
          <w:szCs w:val="20"/>
        </w:rPr>
        <w:t xml:space="preserve"> </w:t>
      </w:r>
      <w:r w:rsidR="00183FFE" w:rsidRPr="00183FFE">
        <w:rPr>
          <w:rFonts w:asciiTheme="majorHAnsi" w:hAnsiTheme="majorHAnsi" w:cstheme="majorHAnsi"/>
          <w:i/>
          <w:sz w:val="20"/>
          <w:szCs w:val="20"/>
        </w:rPr>
        <w:t>Aging and Unreported in the Responsibility Check</w:t>
      </w:r>
      <w:r w:rsidR="00183FFE" w:rsidRPr="00183FFE">
        <w:rPr>
          <w:rFonts w:asciiTheme="majorHAnsi" w:hAnsiTheme="majorHAnsi" w:cstheme="majorHAnsi"/>
          <w:sz w:val="20"/>
          <w:szCs w:val="20"/>
        </w:rPr>
        <w:t xml:space="preserve"> </w:t>
      </w:r>
      <w:r w:rsidR="00183FFE">
        <w:rPr>
          <w:rFonts w:asciiTheme="majorHAnsi" w:hAnsiTheme="majorHAnsi" w:cstheme="majorHAnsi"/>
          <w:sz w:val="20"/>
          <w:szCs w:val="20"/>
        </w:rPr>
        <w:t>instructions to check if vendor has a history of</w:t>
      </w:r>
      <w:r w:rsidR="002B7CAF" w:rsidRPr="002B7CAF">
        <w:rPr>
          <w:rFonts w:asciiTheme="majorHAnsi" w:hAnsiTheme="majorHAnsi" w:cstheme="majorHAnsi"/>
          <w:sz w:val="20"/>
          <w:szCs w:val="20"/>
        </w:rPr>
        <w:t xml:space="preserve"> non-compliance with </w:t>
      </w:r>
      <w:r w:rsidRPr="002B7CAF">
        <w:rPr>
          <w:rFonts w:asciiTheme="majorHAnsi" w:hAnsiTheme="majorHAnsi" w:cstheme="majorHAnsi"/>
          <w:sz w:val="20"/>
          <w:szCs w:val="20"/>
        </w:rPr>
        <w:t>sales reporting</w:t>
      </w:r>
      <w:r w:rsidR="002B7CAF" w:rsidRPr="002B7CAF">
        <w:rPr>
          <w:rFonts w:asciiTheme="majorHAnsi" w:hAnsiTheme="majorHAnsi" w:cstheme="majorHAnsi"/>
          <w:sz w:val="20"/>
          <w:szCs w:val="20"/>
        </w:rPr>
        <w:t xml:space="preserve"> and management fee payment</w:t>
      </w:r>
      <w:r w:rsidR="00183FFE">
        <w:rPr>
          <w:rFonts w:asciiTheme="majorHAnsi" w:hAnsiTheme="majorHAnsi" w:cstheme="majorHAnsi"/>
          <w:sz w:val="20"/>
          <w:szCs w:val="20"/>
        </w:rPr>
        <w:t>s</w:t>
      </w:r>
      <w:r w:rsidRPr="002B7CAF">
        <w:rPr>
          <w:rFonts w:asciiTheme="majorHAnsi" w:hAnsiTheme="majorHAnsi" w:cstheme="majorHAnsi"/>
          <w:sz w:val="20"/>
          <w:szCs w:val="20"/>
        </w:rPr>
        <w:t>.</w:t>
      </w:r>
    </w:p>
    <w:p w14:paraId="1FC892E0" w14:textId="77777777" w:rsidR="00FA7051" w:rsidRDefault="00543C11" w:rsidP="00B77466">
      <w:pPr>
        <w:pStyle w:val="ListParagraph"/>
        <w:numPr>
          <w:ilvl w:val="0"/>
          <w:numId w:val="10"/>
        </w:numPr>
        <w:spacing w:after="60"/>
        <w:contextualSpacing w:val="0"/>
        <w:rPr>
          <w:rFonts w:asciiTheme="majorHAnsi" w:hAnsiTheme="majorHAnsi" w:cstheme="majorHAnsi"/>
          <w:sz w:val="20"/>
          <w:szCs w:val="20"/>
        </w:rPr>
      </w:pPr>
      <w:r w:rsidRPr="00DE3C90">
        <w:rPr>
          <w:rFonts w:asciiTheme="majorHAnsi" w:hAnsiTheme="majorHAnsi" w:cstheme="majorHAnsi"/>
          <w:b/>
          <w:sz w:val="20"/>
          <w:szCs w:val="20"/>
        </w:rPr>
        <w:t>Debarment</w:t>
      </w:r>
      <w:r w:rsidR="00DA1F0E" w:rsidRPr="00DE3C90">
        <w:rPr>
          <w:rFonts w:asciiTheme="majorHAnsi" w:hAnsiTheme="majorHAnsi" w:cstheme="majorHAnsi"/>
          <w:b/>
          <w:sz w:val="20"/>
          <w:szCs w:val="20"/>
        </w:rPr>
        <w:t xml:space="preserve">. </w:t>
      </w:r>
      <w:r w:rsidRPr="00DE3C90">
        <w:rPr>
          <w:rFonts w:asciiTheme="majorHAnsi" w:hAnsiTheme="majorHAnsi" w:cstheme="majorHAnsi"/>
          <w:sz w:val="20"/>
          <w:szCs w:val="20"/>
        </w:rPr>
        <w:t>Debarment is when a company has been officially excluded or prohibite</w:t>
      </w:r>
      <w:r w:rsidR="00DA1F0E" w:rsidRPr="00DE3C90">
        <w:rPr>
          <w:rFonts w:asciiTheme="majorHAnsi" w:hAnsiTheme="majorHAnsi" w:cstheme="majorHAnsi"/>
          <w:sz w:val="20"/>
          <w:szCs w:val="20"/>
        </w:rPr>
        <w:t>d from doing business with the S</w:t>
      </w:r>
      <w:r w:rsidRPr="00DE3C90">
        <w:rPr>
          <w:rFonts w:asciiTheme="majorHAnsi" w:hAnsiTheme="majorHAnsi" w:cstheme="majorHAnsi"/>
          <w:sz w:val="20"/>
          <w:szCs w:val="20"/>
        </w:rPr>
        <w:t xml:space="preserve">tate. </w:t>
      </w:r>
      <w:hyperlink r:id="rId34" w:history="1">
        <w:r w:rsidRPr="00DE3C90">
          <w:rPr>
            <w:rStyle w:val="Hyperlink"/>
            <w:rFonts w:asciiTheme="majorHAnsi" w:hAnsiTheme="majorHAnsi" w:cstheme="majorHAnsi"/>
            <w:sz w:val="20"/>
            <w:szCs w:val="20"/>
          </w:rPr>
          <w:t>RCW 39.26.200</w:t>
        </w:r>
      </w:hyperlink>
      <w:r w:rsidRPr="00DE3C90">
        <w:rPr>
          <w:rFonts w:asciiTheme="majorHAnsi" w:hAnsiTheme="majorHAnsi" w:cstheme="majorHAnsi"/>
          <w:sz w:val="20"/>
          <w:szCs w:val="20"/>
        </w:rPr>
        <w:t xml:space="preserve"> authorizes DES to assess penalties or debarment on contractors. </w:t>
      </w:r>
    </w:p>
    <w:p w14:paraId="36DFEB6F" w14:textId="6E6D23BC" w:rsidR="00FA7051" w:rsidRDefault="00FA7051" w:rsidP="00B77466">
      <w:pPr>
        <w:pStyle w:val="ListParagraph"/>
        <w:numPr>
          <w:ilvl w:val="1"/>
          <w:numId w:val="9"/>
        </w:numPr>
        <w:spacing w:after="60"/>
        <w:contextualSpacing w:val="0"/>
        <w:rPr>
          <w:rFonts w:asciiTheme="majorHAnsi" w:hAnsiTheme="majorHAnsi" w:cstheme="majorHAnsi"/>
          <w:sz w:val="20"/>
          <w:szCs w:val="20"/>
        </w:rPr>
      </w:pPr>
      <w:r>
        <w:rPr>
          <w:rFonts w:asciiTheme="majorHAnsi" w:hAnsiTheme="majorHAnsi" w:cstheme="majorHAnsi"/>
          <w:sz w:val="20"/>
          <w:szCs w:val="20"/>
        </w:rPr>
        <w:t xml:space="preserve">Check </w:t>
      </w:r>
      <w:r w:rsidR="00543C11" w:rsidRPr="00DE3C90">
        <w:rPr>
          <w:rFonts w:asciiTheme="majorHAnsi" w:hAnsiTheme="majorHAnsi" w:cstheme="majorHAnsi"/>
          <w:sz w:val="20"/>
          <w:szCs w:val="20"/>
        </w:rPr>
        <w:t xml:space="preserve">DES website </w:t>
      </w:r>
      <w:r>
        <w:rPr>
          <w:rFonts w:asciiTheme="majorHAnsi" w:hAnsiTheme="majorHAnsi" w:cstheme="majorHAnsi"/>
          <w:sz w:val="20"/>
          <w:szCs w:val="20"/>
        </w:rPr>
        <w:t xml:space="preserve">that </w:t>
      </w:r>
      <w:r w:rsidR="00543C11" w:rsidRPr="00DE3C90">
        <w:rPr>
          <w:rFonts w:asciiTheme="majorHAnsi" w:hAnsiTheme="majorHAnsi" w:cstheme="majorHAnsi"/>
          <w:sz w:val="20"/>
          <w:szCs w:val="20"/>
        </w:rPr>
        <w:t xml:space="preserve">hosts the </w:t>
      </w:r>
      <w:hyperlink r:id="rId35" w:history="1">
        <w:r w:rsidR="00543C11" w:rsidRPr="00DE3C90">
          <w:rPr>
            <w:rStyle w:val="Hyperlink"/>
            <w:rFonts w:asciiTheme="majorHAnsi" w:hAnsiTheme="majorHAnsi" w:cstheme="majorHAnsi"/>
            <w:sz w:val="20"/>
            <w:szCs w:val="20"/>
          </w:rPr>
          <w:t>debarment list</w:t>
        </w:r>
      </w:hyperlink>
      <w:r>
        <w:rPr>
          <w:rStyle w:val="Hyperlink"/>
          <w:rFonts w:asciiTheme="majorHAnsi" w:hAnsiTheme="majorHAnsi" w:cstheme="majorHAnsi"/>
          <w:sz w:val="20"/>
          <w:szCs w:val="20"/>
        </w:rPr>
        <w:t xml:space="preserve"> </w:t>
      </w:r>
      <w:r w:rsidRPr="00FA7051">
        <w:rPr>
          <w:rStyle w:val="Hyperlink"/>
          <w:rFonts w:asciiTheme="majorHAnsi" w:hAnsiTheme="majorHAnsi" w:cstheme="majorHAnsi"/>
          <w:color w:val="auto"/>
          <w:sz w:val="20"/>
          <w:szCs w:val="20"/>
          <w:u w:val="none"/>
        </w:rPr>
        <w:t>to ensure the bidder is not on the list</w:t>
      </w:r>
      <w:r w:rsidR="00543C11" w:rsidRPr="00DE3C90">
        <w:rPr>
          <w:rFonts w:asciiTheme="majorHAnsi" w:hAnsiTheme="majorHAnsi" w:cstheme="majorHAnsi"/>
          <w:sz w:val="20"/>
          <w:szCs w:val="20"/>
        </w:rPr>
        <w:t xml:space="preserve">. </w:t>
      </w:r>
      <w:r>
        <w:rPr>
          <w:rFonts w:asciiTheme="majorHAnsi" w:hAnsiTheme="majorHAnsi" w:cstheme="majorHAnsi"/>
          <w:sz w:val="20"/>
          <w:szCs w:val="20"/>
        </w:rPr>
        <w:t xml:space="preserve">Note: </w:t>
      </w:r>
      <w:r w:rsidR="00543C11" w:rsidRPr="00DE3C90">
        <w:rPr>
          <w:rFonts w:asciiTheme="majorHAnsi" w:hAnsiTheme="majorHAnsi" w:cstheme="majorHAnsi"/>
          <w:sz w:val="20"/>
          <w:szCs w:val="20"/>
        </w:rPr>
        <w:t>As of the date of this document, there are no debarred vendors</w:t>
      </w:r>
      <w:r w:rsidR="00DE3C90" w:rsidRPr="00DE3C90">
        <w:rPr>
          <w:rFonts w:asciiTheme="majorHAnsi" w:hAnsiTheme="majorHAnsi" w:cstheme="majorHAnsi"/>
          <w:sz w:val="20"/>
          <w:szCs w:val="20"/>
        </w:rPr>
        <w:t xml:space="preserve"> at the State level</w:t>
      </w:r>
      <w:r w:rsidR="00543C11" w:rsidRPr="00DE3C90">
        <w:rPr>
          <w:rFonts w:asciiTheme="majorHAnsi" w:hAnsiTheme="majorHAnsi" w:cstheme="majorHAnsi"/>
          <w:sz w:val="20"/>
          <w:szCs w:val="20"/>
        </w:rPr>
        <w:t xml:space="preserve">. </w:t>
      </w:r>
    </w:p>
    <w:p w14:paraId="62AA968F" w14:textId="348765D4" w:rsidR="0024672A" w:rsidRPr="00FA7051" w:rsidRDefault="00DE3C90" w:rsidP="00B77466">
      <w:pPr>
        <w:pStyle w:val="ListParagraph"/>
        <w:numPr>
          <w:ilvl w:val="1"/>
          <w:numId w:val="9"/>
        </w:numPr>
        <w:spacing w:after="60"/>
        <w:contextualSpacing w:val="0"/>
        <w:rPr>
          <w:rFonts w:asciiTheme="majorHAnsi" w:hAnsiTheme="majorHAnsi" w:cstheme="majorHAnsi"/>
          <w:sz w:val="20"/>
          <w:szCs w:val="20"/>
        </w:rPr>
      </w:pPr>
      <w:r w:rsidRPr="00FA7051">
        <w:rPr>
          <w:rFonts w:asciiTheme="majorHAnsi" w:hAnsiTheme="majorHAnsi" w:cstheme="majorHAnsi"/>
          <w:sz w:val="20"/>
          <w:szCs w:val="20"/>
        </w:rPr>
        <w:t xml:space="preserve">Check </w:t>
      </w:r>
      <w:r w:rsidR="00543C11" w:rsidRPr="00FA7051">
        <w:rPr>
          <w:rFonts w:asciiTheme="majorHAnsi" w:hAnsiTheme="majorHAnsi" w:cstheme="majorHAnsi"/>
          <w:sz w:val="20"/>
          <w:szCs w:val="20"/>
        </w:rPr>
        <w:t xml:space="preserve">Federal debarment </w:t>
      </w:r>
      <w:r w:rsidRPr="00FA7051">
        <w:rPr>
          <w:rFonts w:asciiTheme="majorHAnsi" w:hAnsiTheme="majorHAnsi" w:cstheme="majorHAnsi"/>
          <w:sz w:val="20"/>
          <w:szCs w:val="20"/>
        </w:rPr>
        <w:t xml:space="preserve">list </w:t>
      </w:r>
      <w:r w:rsidR="00543C11" w:rsidRPr="00FA7051">
        <w:rPr>
          <w:rFonts w:asciiTheme="majorHAnsi" w:hAnsiTheme="majorHAnsi" w:cstheme="majorHAnsi"/>
          <w:sz w:val="20"/>
          <w:szCs w:val="20"/>
        </w:rPr>
        <w:t xml:space="preserve">on </w:t>
      </w:r>
      <w:hyperlink r:id="rId36" w:history="1">
        <w:r w:rsidR="00543C11" w:rsidRPr="00FA7051">
          <w:rPr>
            <w:rStyle w:val="Hyperlink"/>
            <w:rFonts w:asciiTheme="majorHAnsi" w:hAnsiTheme="majorHAnsi" w:cstheme="majorHAnsi"/>
            <w:sz w:val="20"/>
            <w:szCs w:val="20"/>
          </w:rPr>
          <w:t>The System for Award Management (SAM)</w:t>
        </w:r>
      </w:hyperlink>
      <w:r w:rsidR="00543C11" w:rsidRPr="00FA7051">
        <w:rPr>
          <w:rFonts w:asciiTheme="majorHAnsi" w:hAnsiTheme="majorHAnsi" w:cstheme="majorHAnsi"/>
          <w:sz w:val="20"/>
          <w:szCs w:val="20"/>
        </w:rPr>
        <w:t>. To use this system, click the link above, and enter the business name in the “</w:t>
      </w:r>
      <w:r w:rsidRPr="00FA7051">
        <w:rPr>
          <w:rFonts w:asciiTheme="majorHAnsi" w:hAnsiTheme="majorHAnsi" w:cstheme="majorHAnsi"/>
          <w:sz w:val="20"/>
          <w:szCs w:val="20"/>
        </w:rPr>
        <w:t>search</w:t>
      </w:r>
      <w:r w:rsidR="00543C11" w:rsidRPr="00FA7051">
        <w:rPr>
          <w:rFonts w:asciiTheme="majorHAnsi" w:hAnsiTheme="majorHAnsi" w:cstheme="majorHAnsi"/>
          <w:sz w:val="20"/>
          <w:szCs w:val="20"/>
        </w:rPr>
        <w:t xml:space="preserve">” field. </w:t>
      </w:r>
      <w:r w:rsidR="0024672A" w:rsidRPr="00FA7051">
        <w:rPr>
          <w:rFonts w:asciiTheme="majorHAnsi" w:hAnsiTheme="majorHAnsi" w:cstheme="majorHAnsi"/>
          <w:sz w:val="20"/>
          <w:szCs w:val="20"/>
        </w:rPr>
        <w:t xml:space="preserve">Not all companies will be </w:t>
      </w:r>
      <w:r w:rsidRPr="00FA7051">
        <w:rPr>
          <w:rFonts w:asciiTheme="majorHAnsi" w:hAnsiTheme="majorHAnsi" w:cstheme="majorHAnsi"/>
          <w:sz w:val="20"/>
          <w:szCs w:val="20"/>
        </w:rPr>
        <w:t xml:space="preserve">listed </w:t>
      </w:r>
      <w:r w:rsidR="0024672A" w:rsidRPr="00FA7051">
        <w:rPr>
          <w:rFonts w:asciiTheme="majorHAnsi" w:hAnsiTheme="majorHAnsi" w:cstheme="majorHAnsi"/>
          <w:sz w:val="20"/>
          <w:szCs w:val="20"/>
        </w:rPr>
        <w:t>in SAM.</w:t>
      </w:r>
      <w:r w:rsidR="00A12622">
        <w:rPr>
          <w:rFonts w:asciiTheme="majorHAnsi" w:hAnsiTheme="majorHAnsi" w:cstheme="majorHAnsi"/>
          <w:sz w:val="20"/>
          <w:szCs w:val="20"/>
        </w:rPr>
        <w:t xml:space="preserve"> </w:t>
      </w:r>
      <w:r w:rsidR="00543C11" w:rsidRPr="00FA7051">
        <w:rPr>
          <w:rFonts w:asciiTheme="majorHAnsi" w:hAnsiTheme="majorHAnsi" w:cstheme="majorHAnsi"/>
          <w:sz w:val="20"/>
          <w:szCs w:val="20"/>
        </w:rPr>
        <w:t xml:space="preserve">If </w:t>
      </w:r>
      <w:r w:rsidR="0024672A" w:rsidRPr="00FA7051">
        <w:rPr>
          <w:rFonts w:asciiTheme="majorHAnsi" w:hAnsiTheme="majorHAnsi" w:cstheme="majorHAnsi"/>
          <w:sz w:val="20"/>
          <w:szCs w:val="20"/>
        </w:rPr>
        <w:t>bidder’s name</w:t>
      </w:r>
      <w:r w:rsidR="00543C11" w:rsidRPr="00FA7051">
        <w:rPr>
          <w:rFonts w:asciiTheme="majorHAnsi" w:hAnsiTheme="majorHAnsi" w:cstheme="majorHAnsi"/>
          <w:sz w:val="20"/>
          <w:szCs w:val="20"/>
        </w:rPr>
        <w:t xml:space="preserve"> do</w:t>
      </w:r>
      <w:r w:rsidR="0024672A" w:rsidRPr="00FA7051">
        <w:rPr>
          <w:rFonts w:asciiTheme="majorHAnsi" w:hAnsiTheme="majorHAnsi" w:cstheme="majorHAnsi"/>
          <w:sz w:val="20"/>
          <w:szCs w:val="20"/>
        </w:rPr>
        <w:t>es</w:t>
      </w:r>
      <w:r w:rsidR="00543C11" w:rsidRPr="00FA7051">
        <w:rPr>
          <w:rFonts w:asciiTheme="majorHAnsi" w:hAnsiTheme="majorHAnsi" w:cstheme="majorHAnsi"/>
          <w:sz w:val="20"/>
          <w:szCs w:val="20"/>
        </w:rPr>
        <w:t xml:space="preserve"> </w:t>
      </w:r>
      <w:r w:rsidR="0024672A" w:rsidRPr="00FA7051">
        <w:rPr>
          <w:rFonts w:asciiTheme="majorHAnsi" w:hAnsiTheme="majorHAnsi" w:cstheme="majorHAnsi"/>
          <w:sz w:val="20"/>
          <w:szCs w:val="20"/>
        </w:rPr>
        <w:t>come up</w:t>
      </w:r>
      <w:r w:rsidR="00543C11" w:rsidRPr="00FA7051">
        <w:rPr>
          <w:rFonts w:asciiTheme="majorHAnsi" w:hAnsiTheme="majorHAnsi" w:cstheme="majorHAnsi"/>
          <w:sz w:val="20"/>
          <w:szCs w:val="20"/>
        </w:rPr>
        <w:t xml:space="preserve">, make sure their status is active and </w:t>
      </w:r>
      <w:r w:rsidR="0024672A" w:rsidRPr="00FA7051">
        <w:rPr>
          <w:rFonts w:asciiTheme="majorHAnsi" w:hAnsiTheme="majorHAnsi" w:cstheme="majorHAnsi"/>
          <w:sz w:val="20"/>
          <w:szCs w:val="20"/>
        </w:rPr>
        <w:t>they do</w:t>
      </w:r>
      <w:r w:rsidR="00543C11" w:rsidRPr="00FA7051">
        <w:rPr>
          <w:rFonts w:asciiTheme="majorHAnsi" w:hAnsiTheme="majorHAnsi" w:cstheme="majorHAnsi"/>
          <w:sz w:val="20"/>
          <w:szCs w:val="20"/>
        </w:rPr>
        <w:t xml:space="preserve"> not have an</w:t>
      </w:r>
      <w:r w:rsidR="00FA7051">
        <w:rPr>
          <w:rFonts w:asciiTheme="majorHAnsi" w:hAnsiTheme="majorHAnsi" w:cstheme="majorHAnsi"/>
          <w:sz w:val="20"/>
          <w:szCs w:val="20"/>
        </w:rPr>
        <w:t>y</w:t>
      </w:r>
      <w:r w:rsidR="00543C11" w:rsidRPr="00FA7051">
        <w:rPr>
          <w:rFonts w:asciiTheme="majorHAnsi" w:hAnsiTheme="majorHAnsi" w:cstheme="majorHAnsi"/>
          <w:sz w:val="20"/>
          <w:szCs w:val="20"/>
        </w:rPr>
        <w:t xml:space="preserve"> active exclusion or delinquent federal debt. </w:t>
      </w:r>
      <w:r w:rsidR="00FA7051" w:rsidRPr="00FA7051">
        <w:rPr>
          <w:rFonts w:asciiTheme="majorHAnsi" w:hAnsiTheme="majorHAnsi" w:cstheme="majorHAnsi"/>
          <w:sz w:val="20"/>
          <w:szCs w:val="20"/>
        </w:rPr>
        <w:t xml:space="preserve">If bidder has exclusions, </w:t>
      </w:r>
      <w:r w:rsidR="00FA7051">
        <w:rPr>
          <w:rFonts w:asciiTheme="majorHAnsi" w:hAnsiTheme="majorHAnsi" w:cstheme="majorHAnsi"/>
          <w:sz w:val="20"/>
          <w:szCs w:val="20"/>
        </w:rPr>
        <w:t>consult with the Supervisor if they should</w:t>
      </w:r>
      <w:r w:rsidR="00FA7051" w:rsidRPr="00FA7051">
        <w:rPr>
          <w:rFonts w:asciiTheme="majorHAnsi" w:hAnsiTheme="majorHAnsi" w:cstheme="majorHAnsi"/>
          <w:sz w:val="20"/>
          <w:szCs w:val="20"/>
        </w:rPr>
        <w:t xml:space="preserve"> be rejected as non-responsible bidder</w:t>
      </w:r>
      <w:r w:rsidR="0024672A" w:rsidRPr="00FA7051">
        <w:rPr>
          <w:rFonts w:asciiTheme="majorHAnsi" w:hAnsiTheme="majorHAnsi" w:cstheme="majorHAnsi"/>
          <w:sz w:val="20"/>
          <w:szCs w:val="20"/>
        </w:rPr>
        <w:t>.</w:t>
      </w:r>
    </w:p>
    <w:p w14:paraId="31235928" w14:textId="77777777" w:rsidR="000974D4" w:rsidRPr="000974D4" w:rsidRDefault="00000000" w:rsidP="000974D4">
      <w:pPr>
        <w:autoSpaceDE w:val="0"/>
        <w:autoSpaceDN w:val="0"/>
        <w:adjustRightInd w:val="0"/>
        <w:spacing w:after="60"/>
        <w:rPr>
          <w:rFonts w:cs="Arial"/>
          <w:sz w:val="20"/>
          <w:szCs w:val="20"/>
        </w:rPr>
      </w:pPr>
      <w:hyperlink w:anchor="_Evaluation_Guidelines" w:history="1">
        <w:r w:rsidR="000974D4" w:rsidRPr="000974D4">
          <w:rPr>
            <w:rStyle w:val="Hyperlink"/>
            <w:rFonts w:cs="Arial"/>
            <w:sz w:val="20"/>
            <w:szCs w:val="20"/>
          </w:rPr>
          <w:t>Back to top</w:t>
        </w:r>
      </w:hyperlink>
    </w:p>
    <w:p w14:paraId="60F1947A" w14:textId="7B9A6EF1" w:rsidR="00FB0008" w:rsidRPr="000773FA" w:rsidRDefault="00FB0008" w:rsidP="00B77466">
      <w:pPr>
        <w:spacing w:after="60"/>
        <w:rPr>
          <w:rFonts w:asciiTheme="majorHAnsi" w:hAnsiTheme="majorHAnsi" w:cstheme="majorHAnsi"/>
          <w:b/>
          <w:i/>
          <w:sz w:val="20"/>
          <w:szCs w:val="20"/>
        </w:rPr>
      </w:pPr>
    </w:p>
    <w:sectPr w:rsidR="00FB0008" w:rsidRPr="000773FA" w:rsidSect="005D23F9">
      <w:footerReference w:type="default" r:id="rId37"/>
      <w:headerReference w:type="first" r:id="rId38"/>
      <w:footerReference w:type="first" r:id="rId39"/>
      <w:pgSz w:w="12240" w:h="15840" w:code="1"/>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F7CB" w14:textId="77777777" w:rsidR="006A17CE" w:rsidRDefault="006A17CE" w:rsidP="0030407E">
      <w:r>
        <w:separator/>
      </w:r>
    </w:p>
  </w:endnote>
  <w:endnote w:type="continuationSeparator" w:id="0">
    <w:p w14:paraId="3EC75BA1" w14:textId="77777777" w:rsidR="006A17CE" w:rsidRDefault="006A17CE" w:rsidP="0030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044207"/>
      <w:docPartObj>
        <w:docPartGallery w:val="Page Numbers (Bottom of Page)"/>
        <w:docPartUnique/>
      </w:docPartObj>
    </w:sdtPr>
    <w:sdtEndPr>
      <w:rPr>
        <w:noProof/>
      </w:rPr>
    </w:sdtEndPr>
    <w:sdtContent>
      <w:p w14:paraId="37A93F9E" w14:textId="341AA8FD" w:rsidR="005D23F9" w:rsidRDefault="005D23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89EFBA" w14:textId="5B188FEB" w:rsidR="00060A0C" w:rsidRPr="0074484A" w:rsidRDefault="009C447B" w:rsidP="0030407E">
    <w:pPr>
      <w:pStyle w:val="Footer"/>
      <w:rPr>
        <w:sz w:val="20"/>
      </w:rPr>
    </w:pPr>
    <w:r>
      <w:rPr>
        <w:sz w:val="20"/>
      </w:rPr>
      <w:t>10</w:t>
    </w:r>
    <w:r w:rsidR="005D23F9">
      <w:rPr>
        <w:sz w:val="20"/>
      </w:rPr>
      <w:t>/</w:t>
    </w:r>
    <w:r w:rsidR="000974D4">
      <w:rPr>
        <w:sz w:val="20"/>
      </w:rPr>
      <w:t>1</w:t>
    </w:r>
    <w:r>
      <w:rPr>
        <w:sz w:val="20"/>
      </w:rPr>
      <w:t>9</w:t>
    </w:r>
    <w:r w:rsidR="005D23F9">
      <w:rPr>
        <w:sz w:val="20"/>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EFBD" w14:textId="270586DF" w:rsidR="00060A0C" w:rsidRPr="0074484A" w:rsidRDefault="003D0C5E" w:rsidP="0074484A">
    <w:pPr>
      <w:pStyle w:val="Footer"/>
      <w:rPr>
        <w:sz w:val="20"/>
      </w:rPr>
    </w:pPr>
    <w:r>
      <w:rPr>
        <w:sz w:val="20"/>
      </w:rPr>
      <w:t xml:space="preserve">Rev </w:t>
    </w:r>
    <w:r w:rsidR="000B76C5">
      <w:rPr>
        <w:sz w:val="20"/>
      </w:rPr>
      <w:t>3/8/2022</w:t>
    </w:r>
    <w:r w:rsidR="00060A0C" w:rsidRPr="0074484A">
      <w:rPr>
        <w:sz w:val="20"/>
      </w:rPr>
      <w:tab/>
    </w:r>
    <w:r w:rsidR="00060A0C" w:rsidRPr="0074484A">
      <w:rPr>
        <w:sz w:val="20"/>
      </w:rPr>
      <w:tab/>
      <w:t xml:space="preserve">Page </w:t>
    </w:r>
    <w:r w:rsidR="00060A0C" w:rsidRPr="0074484A">
      <w:rPr>
        <w:b/>
        <w:sz w:val="20"/>
      </w:rPr>
      <w:fldChar w:fldCharType="begin"/>
    </w:r>
    <w:r w:rsidR="00060A0C" w:rsidRPr="0074484A">
      <w:rPr>
        <w:b/>
        <w:sz w:val="20"/>
      </w:rPr>
      <w:instrText xml:space="preserve"> PAGE  \* Arabic  \* MERGEFORMAT </w:instrText>
    </w:r>
    <w:r w:rsidR="00060A0C" w:rsidRPr="0074484A">
      <w:rPr>
        <w:b/>
        <w:sz w:val="20"/>
      </w:rPr>
      <w:fldChar w:fldCharType="separate"/>
    </w:r>
    <w:r w:rsidR="0051771F">
      <w:rPr>
        <w:b/>
        <w:noProof/>
        <w:sz w:val="20"/>
      </w:rPr>
      <w:t>1</w:t>
    </w:r>
    <w:r w:rsidR="00060A0C" w:rsidRPr="0074484A">
      <w:rPr>
        <w:b/>
        <w:sz w:val="20"/>
      </w:rPr>
      <w:fldChar w:fldCharType="end"/>
    </w:r>
    <w:r w:rsidR="00060A0C" w:rsidRPr="0074484A">
      <w:rPr>
        <w:sz w:val="20"/>
      </w:rPr>
      <w:t xml:space="preserve"> of </w:t>
    </w:r>
    <w:r w:rsidR="00060A0C" w:rsidRPr="0074484A">
      <w:rPr>
        <w:b/>
        <w:sz w:val="20"/>
      </w:rPr>
      <w:fldChar w:fldCharType="begin"/>
    </w:r>
    <w:r w:rsidR="00060A0C" w:rsidRPr="0074484A">
      <w:rPr>
        <w:b/>
        <w:sz w:val="20"/>
      </w:rPr>
      <w:instrText xml:space="preserve"> NUMPAGES  \* Arabic  \* MERGEFORMAT </w:instrText>
    </w:r>
    <w:r w:rsidR="00060A0C" w:rsidRPr="0074484A">
      <w:rPr>
        <w:b/>
        <w:sz w:val="20"/>
      </w:rPr>
      <w:fldChar w:fldCharType="separate"/>
    </w:r>
    <w:r w:rsidR="0051771F">
      <w:rPr>
        <w:b/>
        <w:noProof/>
        <w:sz w:val="20"/>
      </w:rPr>
      <w:t>12</w:t>
    </w:r>
    <w:r w:rsidR="00060A0C" w:rsidRPr="0074484A">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C7BB" w14:textId="77777777" w:rsidR="006A17CE" w:rsidRDefault="006A17CE" w:rsidP="0030407E">
      <w:r>
        <w:separator/>
      </w:r>
    </w:p>
  </w:footnote>
  <w:footnote w:type="continuationSeparator" w:id="0">
    <w:p w14:paraId="25AC0729" w14:textId="77777777" w:rsidR="006A17CE" w:rsidRDefault="006A17CE" w:rsidP="0030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EFBC" w14:textId="5D9D09B6" w:rsidR="00060A0C" w:rsidRDefault="00060A0C" w:rsidP="0030407E">
    <w:pPr>
      <w:pStyle w:val="Header"/>
    </w:pPr>
    <w:r>
      <w:rPr>
        <w:noProof/>
        <w:lang w:bidi="ar-SA"/>
      </w:rPr>
      <w:drawing>
        <wp:inline distT="0" distB="0" distL="0" distR="0" wp14:anchorId="7289EFBF" wp14:editId="485B5799">
          <wp:extent cx="2257425" cy="380160"/>
          <wp:effectExtent l="0" t="0" r="0" b="1270"/>
          <wp:docPr id="3" name="Picture 2"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een.png"/>
                  <pic:cNvPicPr/>
                </pic:nvPicPr>
                <pic:blipFill>
                  <a:blip r:embed="rId1"/>
                  <a:stretch>
                    <a:fillRect/>
                  </a:stretch>
                </pic:blipFill>
                <pic:spPr>
                  <a:xfrm>
                    <a:off x="0" y="0"/>
                    <a:ext cx="2267925" cy="381928"/>
                  </a:xfrm>
                  <a:prstGeom prst="rect">
                    <a:avLst/>
                  </a:prstGeom>
                </pic:spPr>
              </pic:pic>
            </a:graphicData>
          </a:graphic>
        </wp:inline>
      </w:drawing>
    </w:r>
  </w:p>
  <w:p w14:paraId="6C8A6242" w14:textId="0A317F0E" w:rsidR="00A12622" w:rsidRDefault="00A12622" w:rsidP="0030407E">
    <w:pPr>
      <w:pStyle w:val="Header"/>
    </w:pPr>
  </w:p>
  <w:p w14:paraId="27E3E8F8" w14:textId="7156445F" w:rsidR="00A12622" w:rsidRDefault="00A12622" w:rsidP="0030407E">
    <w:pPr>
      <w:pStyle w:val="Header"/>
    </w:pPr>
  </w:p>
  <w:p w14:paraId="1589E268" w14:textId="77777777" w:rsidR="00A12622" w:rsidRDefault="00A12622"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BDB"/>
    <w:multiLevelType w:val="hybridMultilevel"/>
    <w:tmpl w:val="6B8C3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505E1"/>
    <w:multiLevelType w:val="hybridMultilevel"/>
    <w:tmpl w:val="7BEC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D61FA"/>
    <w:multiLevelType w:val="hybridMultilevel"/>
    <w:tmpl w:val="488EC54A"/>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2433E00"/>
    <w:multiLevelType w:val="hybridMultilevel"/>
    <w:tmpl w:val="7002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001FC"/>
    <w:multiLevelType w:val="hybridMultilevel"/>
    <w:tmpl w:val="8AB0FD0E"/>
    <w:lvl w:ilvl="0" w:tplc="04090019">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05225"/>
    <w:multiLevelType w:val="hybridMultilevel"/>
    <w:tmpl w:val="45009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CD6EC5"/>
    <w:multiLevelType w:val="hybridMultilevel"/>
    <w:tmpl w:val="EA9029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248A2"/>
    <w:multiLevelType w:val="hybridMultilevel"/>
    <w:tmpl w:val="86B0A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3A6862"/>
    <w:multiLevelType w:val="hybridMultilevel"/>
    <w:tmpl w:val="87E04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735969"/>
    <w:multiLevelType w:val="hybridMultilevel"/>
    <w:tmpl w:val="D5A8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E27D9"/>
    <w:multiLevelType w:val="hybridMultilevel"/>
    <w:tmpl w:val="AE64C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027B2"/>
    <w:multiLevelType w:val="hybridMultilevel"/>
    <w:tmpl w:val="07C8E368"/>
    <w:lvl w:ilvl="0" w:tplc="272AD618">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94AFE"/>
    <w:multiLevelType w:val="hybridMultilevel"/>
    <w:tmpl w:val="8DA68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CD0B27"/>
    <w:multiLevelType w:val="hybridMultilevel"/>
    <w:tmpl w:val="CFD6DF86"/>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2A5C91"/>
    <w:multiLevelType w:val="hybridMultilevel"/>
    <w:tmpl w:val="C0CA76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6941CC9"/>
    <w:multiLevelType w:val="hybridMultilevel"/>
    <w:tmpl w:val="15B6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76B"/>
    <w:multiLevelType w:val="hybridMultilevel"/>
    <w:tmpl w:val="9E604302"/>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38EE3B51"/>
    <w:multiLevelType w:val="hybridMultilevel"/>
    <w:tmpl w:val="CFD6DF8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53C04"/>
    <w:multiLevelType w:val="hybridMultilevel"/>
    <w:tmpl w:val="6B0E7EA6"/>
    <w:lvl w:ilvl="0" w:tplc="3D52C8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8E49F3"/>
    <w:multiLevelType w:val="hybridMultilevel"/>
    <w:tmpl w:val="7AF0EAE4"/>
    <w:lvl w:ilvl="0" w:tplc="C97643F0">
      <w:start w:val="1"/>
      <w:numFmt w:val="bullet"/>
      <w:lvlText w:val="•"/>
      <w:lvlJc w:val="left"/>
      <w:pPr>
        <w:tabs>
          <w:tab w:val="num" w:pos="720"/>
        </w:tabs>
        <w:ind w:left="720" w:hanging="360"/>
      </w:pPr>
      <w:rPr>
        <w:rFonts w:ascii="Arial" w:hAnsi="Arial" w:hint="default"/>
      </w:rPr>
    </w:lvl>
    <w:lvl w:ilvl="1" w:tplc="E4540B46" w:tentative="1">
      <w:start w:val="1"/>
      <w:numFmt w:val="bullet"/>
      <w:lvlText w:val="•"/>
      <w:lvlJc w:val="left"/>
      <w:pPr>
        <w:tabs>
          <w:tab w:val="num" w:pos="1440"/>
        </w:tabs>
        <w:ind w:left="1440" w:hanging="360"/>
      </w:pPr>
      <w:rPr>
        <w:rFonts w:ascii="Arial" w:hAnsi="Arial" w:hint="default"/>
      </w:rPr>
    </w:lvl>
    <w:lvl w:ilvl="2" w:tplc="E68C2ABE" w:tentative="1">
      <w:start w:val="1"/>
      <w:numFmt w:val="bullet"/>
      <w:lvlText w:val="•"/>
      <w:lvlJc w:val="left"/>
      <w:pPr>
        <w:tabs>
          <w:tab w:val="num" w:pos="2160"/>
        </w:tabs>
        <w:ind w:left="2160" w:hanging="360"/>
      </w:pPr>
      <w:rPr>
        <w:rFonts w:ascii="Arial" w:hAnsi="Arial" w:hint="default"/>
      </w:rPr>
    </w:lvl>
    <w:lvl w:ilvl="3" w:tplc="052E21EC" w:tentative="1">
      <w:start w:val="1"/>
      <w:numFmt w:val="bullet"/>
      <w:lvlText w:val="•"/>
      <w:lvlJc w:val="left"/>
      <w:pPr>
        <w:tabs>
          <w:tab w:val="num" w:pos="2880"/>
        </w:tabs>
        <w:ind w:left="2880" w:hanging="360"/>
      </w:pPr>
      <w:rPr>
        <w:rFonts w:ascii="Arial" w:hAnsi="Arial" w:hint="default"/>
      </w:rPr>
    </w:lvl>
    <w:lvl w:ilvl="4" w:tplc="A5368E30" w:tentative="1">
      <w:start w:val="1"/>
      <w:numFmt w:val="bullet"/>
      <w:lvlText w:val="•"/>
      <w:lvlJc w:val="left"/>
      <w:pPr>
        <w:tabs>
          <w:tab w:val="num" w:pos="3600"/>
        </w:tabs>
        <w:ind w:left="3600" w:hanging="360"/>
      </w:pPr>
      <w:rPr>
        <w:rFonts w:ascii="Arial" w:hAnsi="Arial" w:hint="default"/>
      </w:rPr>
    </w:lvl>
    <w:lvl w:ilvl="5" w:tplc="388CD2AE" w:tentative="1">
      <w:start w:val="1"/>
      <w:numFmt w:val="bullet"/>
      <w:lvlText w:val="•"/>
      <w:lvlJc w:val="left"/>
      <w:pPr>
        <w:tabs>
          <w:tab w:val="num" w:pos="4320"/>
        </w:tabs>
        <w:ind w:left="4320" w:hanging="360"/>
      </w:pPr>
      <w:rPr>
        <w:rFonts w:ascii="Arial" w:hAnsi="Arial" w:hint="default"/>
      </w:rPr>
    </w:lvl>
    <w:lvl w:ilvl="6" w:tplc="10E20E1C" w:tentative="1">
      <w:start w:val="1"/>
      <w:numFmt w:val="bullet"/>
      <w:lvlText w:val="•"/>
      <w:lvlJc w:val="left"/>
      <w:pPr>
        <w:tabs>
          <w:tab w:val="num" w:pos="5040"/>
        </w:tabs>
        <w:ind w:left="5040" w:hanging="360"/>
      </w:pPr>
      <w:rPr>
        <w:rFonts w:ascii="Arial" w:hAnsi="Arial" w:hint="default"/>
      </w:rPr>
    </w:lvl>
    <w:lvl w:ilvl="7" w:tplc="AE046948" w:tentative="1">
      <w:start w:val="1"/>
      <w:numFmt w:val="bullet"/>
      <w:lvlText w:val="•"/>
      <w:lvlJc w:val="left"/>
      <w:pPr>
        <w:tabs>
          <w:tab w:val="num" w:pos="5760"/>
        </w:tabs>
        <w:ind w:left="5760" w:hanging="360"/>
      </w:pPr>
      <w:rPr>
        <w:rFonts w:ascii="Arial" w:hAnsi="Arial" w:hint="default"/>
      </w:rPr>
    </w:lvl>
    <w:lvl w:ilvl="8" w:tplc="46CAFE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C00C4E"/>
    <w:multiLevelType w:val="hybridMultilevel"/>
    <w:tmpl w:val="847ABF0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b w:val="0"/>
        <w:sz w:val="24"/>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54086"/>
    <w:multiLevelType w:val="hybridMultilevel"/>
    <w:tmpl w:val="3536A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E75A1"/>
    <w:multiLevelType w:val="hybridMultilevel"/>
    <w:tmpl w:val="D192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13E3B"/>
    <w:multiLevelType w:val="hybridMultilevel"/>
    <w:tmpl w:val="2C24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F01D1"/>
    <w:multiLevelType w:val="hybridMultilevel"/>
    <w:tmpl w:val="A9B8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D193E"/>
    <w:multiLevelType w:val="hybridMultilevel"/>
    <w:tmpl w:val="18E0B034"/>
    <w:lvl w:ilvl="0" w:tplc="5D8C5144">
      <w:start w:val="1"/>
      <w:numFmt w:val="bullet"/>
      <w:lvlText w:val="•"/>
      <w:lvlJc w:val="left"/>
      <w:pPr>
        <w:tabs>
          <w:tab w:val="num" w:pos="360"/>
        </w:tabs>
        <w:ind w:left="360" w:hanging="360"/>
      </w:pPr>
      <w:rPr>
        <w:rFonts w:ascii="Arial" w:hAnsi="Arial" w:hint="default"/>
      </w:rPr>
    </w:lvl>
    <w:lvl w:ilvl="1" w:tplc="FF7258A4" w:tentative="1">
      <w:start w:val="1"/>
      <w:numFmt w:val="bullet"/>
      <w:lvlText w:val="•"/>
      <w:lvlJc w:val="left"/>
      <w:pPr>
        <w:tabs>
          <w:tab w:val="num" w:pos="1080"/>
        </w:tabs>
        <w:ind w:left="1080" w:hanging="360"/>
      </w:pPr>
      <w:rPr>
        <w:rFonts w:ascii="Arial" w:hAnsi="Arial" w:hint="default"/>
      </w:rPr>
    </w:lvl>
    <w:lvl w:ilvl="2" w:tplc="1D06AFDC" w:tentative="1">
      <w:start w:val="1"/>
      <w:numFmt w:val="bullet"/>
      <w:lvlText w:val="•"/>
      <w:lvlJc w:val="left"/>
      <w:pPr>
        <w:tabs>
          <w:tab w:val="num" w:pos="1800"/>
        </w:tabs>
        <w:ind w:left="1800" w:hanging="360"/>
      </w:pPr>
      <w:rPr>
        <w:rFonts w:ascii="Arial" w:hAnsi="Arial" w:hint="default"/>
      </w:rPr>
    </w:lvl>
    <w:lvl w:ilvl="3" w:tplc="10A022B6" w:tentative="1">
      <w:start w:val="1"/>
      <w:numFmt w:val="bullet"/>
      <w:lvlText w:val="•"/>
      <w:lvlJc w:val="left"/>
      <w:pPr>
        <w:tabs>
          <w:tab w:val="num" w:pos="2520"/>
        </w:tabs>
        <w:ind w:left="2520" w:hanging="360"/>
      </w:pPr>
      <w:rPr>
        <w:rFonts w:ascii="Arial" w:hAnsi="Arial" w:hint="default"/>
      </w:rPr>
    </w:lvl>
    <w:lvl w:ilvl="4" w:tplc="F67EF9B4" w:tentative="1">
      <w:start w:val="1"/>
      <w:numFmt w:val="bullet"/>
      <w:lvlText w:val="•"/>
      <w:lvlJc w:val="left"/>
      <w:pPr>
        <w:tabs>
          <w:tab w:val="num" w:pos="3240"/>
        </w:tabs>
        <w:ind w:left="3240" w:hanging="360"/>
      </w:pPr>
      <w:rPr>
        <w:rFonts w:ascii="Arial" w:hAnsi="Arial" w:hint="default"/>
      </w:rPr>
    </w:lvl>
    <w:lvl w:ilvl="5" w:tplc="F5DA528C" w:tentative="1">
      <w:start w:val="1"/>
      <w:numFmt w:val="bullet"/>
      <w:lvlText w:val="•"/>
      <w:lvlJc w:val="left"/>
      <w:pPr>
        <w:tabs>
          <w:tab w:val="num" w:pos="3960"/>
        </w:tabs>
        <w:ind w:left="3960" w:hanging="360"/>
      </w:pPr>
      <w:rPr>
        <w:rFonts w:ascii="Arial" w:hAnsi="Arial" w:hint="default"/>
      </w:rPr>
    </w:lvl>
    <w:lvl w:ilvl="6" w:tplc="26E6CA36" w:tentative="1">
      <w:start w:val="1"/>
      <w:numFmt w:val="bullet"/>
      <w:lvlText w:val="•"/>
      <w:lvlJc w:val="left"/>
      <w:pPr>
        <w:tabs>
          <w:tab w:val="num" w:pos="4680"/>
        </w:tabs>
        <w:ind w:left="4680" w:hanging="360"/>
      </w:pPr>
      <w:rPr>
        <w:rFonts w:ascii="Arial" w:hAnsi="Arial" w:hint="default"/>
      </w:rPr>
    </w:lvl>
    <w:lvl w:ilvl="7" w:tplc="F0C4566C" w:tentative="1">
      <w:start w:val="1"/>
      <w:numFmt w:val="bullet"/>
      <w:lvlText w:val="•"/>
      <w:lvlJc w:val="left"/>
      <w:pPr>
        <w:tabs>
          <w:tab w:val="num" w:pos="5400"/>
        </w:tabs>
        <w:ind w:left="5400" w:hanging="360"/>
      </w:pPr>
      <w:rPr>
        <w:rFonts w:ascii="Arial" w:hAnsi="Arial" w:hint="default"/>
      </w:rPr>
    </w:lvl>
    <w:lvl w:ilvl="8" w:tplc="C6BA433E"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7AE7BDF"/>
    <w:multiLevelType w:val="hybridMultilevel"/>
    <w:tmpl w:val="FAB47D64"/>
    <w:lvl w:ilvl="0" w:tplc="093CA5A4">
      <w:start w:val="1"/>
      <w:numFmt w:val="bullet"/>
      <w:lvlText w:val="•"/>
      <w:lvlJc w:val="left"/>
      <w:pPr>
        <w:tabs>
          <w:tab w:val="num" w:pos="720"/>
        </w:tabs>
        <w:ind w:left="720" w:hanging="360"/>
      </w:pPr>
      <w:rPr>
        <w:rFonts w:ascii="Arial" w:hAnsi="Arial" w:hint="default"/>
      </w:rPr>
    </w:lvl>
    <w:lvl w:ilvl="1" w:tplc="19F8B406" w:tentative="1">
      <w:start w:val="1"/>
      <w:numFmt w:val="bullet"/>
      <w:lvlText w:val="•"/>
      <w:lvlJc w:val="left"/>
      <w:pPr>
        <w:tabs>
          <w:tab w:val="num" w:pos="1440"/>
        </w:tabs>
        <w:ind w:left="1440" w:hanging="360"/>
      </w:pPr>
      <w:rPr>
        <w:rFonts w:ascii="Arial" w:hAnsi="Arial" w:hint="default"/>
      </w:rPr>
    </w:lvl>
    <w:lvl w:ilvl="2" w:tplc="F22ADC40" w:tentative="1">
      <w:start w:val="1"/>
      <w:numFmt w:val="bullet"/>
      <w:lvlText w:val="•"/>
      <w:lvlJc w:val="left"/>
      <w:pPr>
        <w:tabs>
          <w:tab w:val="num" w:pos="2160"/>
        </w:tabs>
        <w:ind w:left="2160" w:hanging="360"/>
      </w:pPr>
      <w:rPr>
        <w:rFonts w:ascii="Arial" w:hAnsi="Arial" w:hint="default"/>
      </w:rPr>
    </w:lvl>
    <w:lvl w:ilvl="3" w:tplc="18722756" w:tentative="1">
      <w:start w:val="1"/>
      <w:numFmt w:val="bullet"/>
      <w:lvlText w:val="•"/>
      <w:lvlJc w:val="left"/>
      <w:pPr>
        <w:tabs>
          <w:tab w:val="num" w:pos="2880"/>
        </w:tabs>
        <w:ind w:left="2880" w:hanging="360"/>
      </w:pPr>
      <w:rPr>
        <w:rFonts w:ascii="Arial" w:hAnsi="Arial" w:hint="default"/>
      </w:rPr>
    </w:lvl>
    <w:lvl w:ilvl="4" w:tplc="6A1C3CB8" w:tentative="1">
      <w:start w:val="1"/>
      <w:numFmt w:val="bullet"/>
      <w:lvlText w:val="•"/>
      <w:lvlJc w:val="left"/>
      <w:pPr>
        <w:tabs>
          <w:tab w:val="num" w:pos="3600"/>
        </w:tabs>
        <w:ind w:left="3600" w:hanging="360"/>
      </w:pPr>
      <w:rPr>
        <w:rFonts w:ascii="Arial" w:hAnsi="Arial" w:hint="default"/>
      </w:rPr>
    </w:lvl>
    <w:lvl w:ilvl="5" w:tplc="DBA85934" w:tentative="1">
      <w:start w:val="1"/>
      <w:numFmt w:val="bullet"/>
      <w:lvlText w:val="•"/>
      <w:lvlJc w:val="left"/>
      <w:pPr>
        <w:tabs>
          <w:tab w:val="num" w:pos="4320"/>
        </w:tabs>
        <w:ind w:left="4320" w:hanging="360"/>
      </w:pPr>
      <w:rPr>
        <w:rFonts w:ascii="Arial" w:hAnsi="Arial" w:hint="default"/>
      </w:rPr>
    </w:lvl>
    <w:lvl w:ilvl="6" w:tplc="8A9615A0" w:tentative="1">
      <w:start w:val="1"/>
      <w:numFmt w:val="bullet"/>
      <w:lvlText w:val="•"/>
      <w:lvlJc w:val="left"/>
      <w:pPr>
        <w:tabs>
          <w:tab w:val="num" w:pos="5040"/>
        </w:tabs>
        <w:ind w:left="5040" w:hanging="360"/>
      </w:pPr>
      <w:rPr>
        <w:rFonts w:ascii="Arial" w:hAnsi="Arial" w:hint="default"/>
      </w:rPr>
    </w:lvl>
    <w:lvl w:ilvl="7" w:tplc="07443D2A" w:tentative="1">
      <w:start w:val="1"/>
      <w:numFmt w:val="bullet"/>
      <w:lvlText w:val="•"/>
      <w:lvlJc w:val="left"/>
      <w:pPr>
        <w:tabs>
          <w:tab w:val="num" w:pos="5760"/>
        </w:tabs>
        <w:ind w:left="5760" w:hanging="360"/>
      </w:pPr>
      <w:rPr>
        <w:rFonts w:ascii="Arial" w:hAnsi="Arial" w:hint="default"/>
      </w:rPr>
    </w:lvl>
    <w:lvl w:ilvl="8" w:tplc="F3D845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597862"/>
    <w:multiLevelType w:val="hybridMultilevel"/>
    <w:tmpl w:val="B27A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369F3"/>
    <w:multiLevelType w:val="hybridMultilevel"/>
    <w:tmpl w:val="9A7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D25FE"/>
    <w:multiLevelType w:val="hybridMultilevel"/>
    <w:tmpl w:val="51FA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A6D56"/>
    <w:multiLevelType w:val="hybridMultilevel"/>
    <w:tmpl w:val="A4BE7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8A5BFC"/>
    <w:multiLevelType w:val="hybridMultilevel"/>
    <w:tmpl w:val="8716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64DCC"/>
    <w:multiLevelType w:val="hybridMultilevel"/>
    <w:tmpl w:val="C010B8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C809F8"/>
    <w:multiLevelType w:val="hybridMultilevel"/>
    <w:tmpl w:val="2368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457095">
    <w:abstractNumId w:val="7"/>
  </w:num>
  <w:num w:numId="2" w16cid:durableId="1826506111">
    <w:abstractNumId w:val="22"/>
  </w:num>
  <w:num w:numId="3" w16cid:durableId="1341851058">
    <w:abstractNumId w:val="28"/>
  </w:num>
  <w:num w:numId="4" w16cid:durableId="128204996">
    <w:abstractNumId w:val="20"/>
  </w:num>
  <w:num w:numId="5" w16cid:durableId="772868253">
    <w:abstractNumId w:val="1"/>
  </w:num>
  <w:num w:numId="6" w16cid:durableId="2067292804">
    <w:abstractNumId w:val="15"/>
  </w:num>
  <w:num w:numId="7" w16cid:durableId="677082306">
    <w:abstractNumId w:val="33"/>
  </w:num>
  <w:num w:numId="8" w16cid:durableId="177893790">
    <w:abstractNumId w:val="18"/>
  </w:num>
  <w:num w:numId="9" w16cid:durableId="1295409041">
    <w:abstractNumId w:val="11"/>
  </w:num>
  <w:num w:numId="10" w16cid:durableId="1893538041">
    <w:abstractNumId w:val="4"/>
  </w:num>
  <w:num w:numId="11" w16cid:durableId="604390809">
    <w:abstractNumId w:val="23"/>
  </w:num>
  <w:num w:numId="12" w16cid:durableId="2085256843">
    <w:abstractNumId w:val="9"/>
  </w:num>
  <w:num w:numId="13" w16cid:durableId="102380192">
    <w:abstractNumId w:val="3"/>
  </w:num>
  <w:num w:numId="14" w16cid:durableId="649289628">
    <w:abstractNumId w:val="32"/>
  </w:num>
  <w:num w:numId="15" w16cid:durableId="1788237241">
    <w:abstractNumId w:val="0"/>
  </w:num>
  <w:num w:numId="16" w16cid:durableId="1090346530">
    <w:abstractNumId w:val="30"/>
  </w:num>
  <w:num w:numId="17" w16cid:durableId="1897276541">
    <w:abstractNumId w:val="8"/>
  </w:num>
  <w:num w:numId="18" w16cid:durableId="463694364">
    <w:abstractNumId w:val="29"/>
  </w:num>
  <w:num w:numId="19" w16cid:durableId="761608797">
    <w:abstractNumId w:val="10"/>
  </w:num>
  <w:num w:numId="20" w16cid:durableId="1633250601">
    <w:abstractNumId w:val="6"/>
  </w:num>
  <w:num w:numId="21" w16cid:durableId="1322927237">
    <w:abstractNumId w:val="12"/>
  </w:num>
  <w:num w:numId="22" w16cid:durableId="1032533395">
    <w:abstractNumId w:val="31"/>
  </w:num>
  <w:num w:numId="23" w16cid:durableId="1468543919">
    <w:abstractNumId w:val="21"/>
  </w:num>
  <w:num w:numId="24" w16cid:durableId="122967410">
    <w:abstractNumId w:val="14"/>
  </w:num>
  <w:num w:numId="25" w16cid:durableId="831337735">
    <w:abstractNumId w:val="5"/>
  </w:num>
  <w:num w:numId="26" w16cid:durableId="1597253754">
    <w:abstractNumId w:val="24"/>
  </w:num>
  <w:num w:numId="27" w16cid:durableId="845048516">
    <w:abstractNumId w:val="27"/>
  </w:num>
  <w:num w:numId="28" w16cid:durableId="2085687295">
    <w:abstractNumId w:val="25"/>
  </w:num>
  <w:num w:numId="29" w16cid:durableId="1667323293">
    <w:abstractNumId w:val="26"/>
  </w:num>
  <w:num w:numId="30" w16cid:durableId="951937073">
    <w:abstractNumId w:val="19"/>
  </w:num>
  <w:num w:numId="31" w16cid:durableId="704059435">
    <w:abstractNumId w:val="2"/>
  </w:num>
  <w:num w:numId="32" w16cid:durableId="1193152225">
    <w:abstractNumId w:val="16"/>
  </w:num>
  <w:num w:numId="33" w16cid:durableId="272514442">
    <w:abstractNumId w:val="17"/>
  </w:num>
  <w:num w:numId="34" w16cid:durableId="30527946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4353"/>
    <w:rsid w:val="00010B5C"/>
    <w:rsid w:val="00013566"/>
    <w:rsid w:val="000144D1"/>
    <w:rsid w:val="00033C71"/>
    <w:rsid w:val="00034765"/>
    <w:rsid w:val="000348A2"/>
    <w:rsid w:val="00042FBC"/>
    <w:rsid w:val="00045550"/>
    <w:rsid w:val="00046FC8"/>
    <w:rsid w:val="00050011"/>
    <w:rsid w:val="00050947"/>
    <w:rsid w:val="00060A0C"/>
    <w:rsid w:val="000611DC"/>
    <w:rsid w:val="00061676"/>
    <w:rsid w:val="0006435B"/>
    <w:rsid w:val="00067804"/>
    <w:rsid w:val="000773FA"/>
    <w:rsid w:val="00080E1C"/>
    <w:rsid w:val="00091BA0"/>
    <w:rsid w:val="00092594"/>
    <w:rsid w:val="000932F3"/>
    <w:rsid w:val="00093B41"/>
    <w:rsid w:val="000974D4"/>
    <w:rsid w:val="000A43A3"/>
    <w:rsid w:val="000B76C5"/>
    <w:rsid w:val="000C097E"/>
    <w:rsid w:val="000D70B8"/>
    <w:rsid w:val="000E05C2"/>
    <w:rsid w:val="000E114E"/>
    <w:rsid w:val="000E4E7B"/>
    <w:rsid w:val="000F094C"/>
    <w:rsid w:val="000F53C5"/>
    <w:rsid w:val="00114443"/>
    <w:rsid w:val="001209BC"/>
    <w:rsid w:val="001210E5"/>
    <w:rsid w:val="00121B2E"/>
    <w:rsid w:val="00134ADA"/>
    <w:rsid w:val="00140179"/>
    <w:rsid w:val="00140ABF"/>
    <w:rsid w:val="00141FED"/>
    <w:rsid w:val="00145DE9"/>
    <w:rsid w:val="001477A8"/>
    <w:rsid w:val="00151505"/>
    <w:rsid w:val="00161B5A"/>
    <w:rsid w:val="00165F84"/>
    <w:rsid w:val="0017443A"/>
    <w:rsid w:val="001776D3"/>
    <w:rsid w:val="00181FFE"/>
    <w:rsid w:val="00183FFE"/>
    <w:rsid w:val="00190EDB"/>
    <w:rsid w:val="001924C4"/>
    <w:rsid w:val="00193B5F"/>
    <w:rsid w:val="00193F54"/>
    <w:rsid w:val="0019409F"/>
    <w:rsid w:val="001A44C9"/>
    <w:rsid w:val="001B5B41"/>
    <w:rsid w:val="001B678B"/>
    <w:rsid w:val="001C05B8"/>
    <w:rsid w:val="001C6447"/>
    <w:rsid w:val="001D0EAA"/>
    <w:rsid w:val="001D3BF1"/>
    <w:rsid w:val="001D68CF"/>
    <w:rsid w:val="001E031F"/>
    <w:rsid w:val="001E73E3"/>
    <w:rsid w:val="001F0832"/>
    <w:rsid w:val="001F4C12"/>
    <w:rsid w:val="002025F9"/>
    <w:rsid w:val="0020380C"/>
    <w:rsid w:val="00205398"/>
    <w:rsid w:val="0021176E"/>
    <w:rsid w:val="0021369C"/>
    <w:rsid w:val="00217467"/>
    <w:rsid w:val="00233EAC"/>
    <w:rsid w:val="002416E0"/>
    <w:rsid w:val="00242D17"/>
    <w:rsid w:val="002433E2"/>
    <w:rsid w:val="00243867"/>
    <w:rsid w:val="00246118"/>
    <w:rsid w:val="0024672A"/>
    <w:rsid w:val="0024708F"/>
    <w:rsid w:val="00251A9C"/>
    <w:rsid w:val="00253506"/>
    <w:rsid w:val="002538AC"/>
    <w:rsid w:val="0025692A"/>
    <w:rsid w:val="002577A1"/>
    <w:rsid w:val="00260868"/>
    <w:rsid w:val="00261DA8"/>
    <w:rsid w:val="00273F26"/>
    <w:rsid w:val="0027463D"/>
    <w:rsid w:val="0027523D"/>
    <w:rsid w:val="0027594C"/>
    <w:rsid w:val="00280F3F"/>
    <w:rsid w:val="002A1261"/>
    <w:rsid w:val="002A1FE2"/>
    <w:rsid w:val="002A3C12"/>
    <w:rsid w:val="002B76A3"/>
    <w:rsid w:val="002B7CAF"/>
    <w:rsid w:val="002C5B4E"/>
    <w:rsid w:val="002D070A"/>
    <w:rsid w:val="002D641A"/>
    <w:rsid w:val="002E5B43"/>
    <w:rsid w:val="002E6772"/>
    <w:rsid w:val="002F0910"/>
    <w:rsid w:val="002F6829"/>
    <w:rsid w:val="0030247C"/>
    <w:rsid w:val="0030407E"/>
    <w:rsid w:val="00311089"/>
    <w:rsid w:val="003206E8"/>
    <w:rsid w:val="00320A08"/>
    <w:rsid w:val="00332798"/>
    <w:rsid w:val="003526EA"/>
    <w:rsid w:val="00352B18"/>
    <w:rsid w:val="0035373B"/>
    <w:rsid w:val="00363256"/>
    <w:rsid w:val="00370AA4"/>
    <w:rsid w:val="003848F2"/>
    <w:rsid w:val="003849FE"/>
    <w:rsid w:val="00385C85"/>
    <w:rsid w:val="00385E24"/>
    <w:rsid w:val="00393AC3"/>
    <w:rsid w:val="003C2491"/>
    <w:rsid w:val="003D072A"/>
    <w:rsid w:val="003D0C5E"/>
    <w:rsid w:val="003D7E6B"/>
    <w:rsid w:val="003E00EC"/>
    <w:rsid w:val="003E1FC4"/>
    <w:rsid w:val="003E3E11"/>
    <w:rsid w:val="0040066B"/>
    <w:rsid w:val="00404580"/>
    <w:rsid w:val="0041243D"/>
    <w:rsid w:val="004162C9"/>
    <w:rsid w:val="00425BFA"/>
    <w:rsid w:val="00426BDC"/>
    <w:rsid w:val="00432CAA"/>
    <w:rsid w:val="00441BA5"/>
    <w:rsid w:val="00466A41"/>
    <w:rsid w:val="00477D53"/>
    <w:rsid w:val="004860F2"/>
    <w:rsid w:val="00497590"/>
    <w:rsid w:val="004A3AE7"/>
    <w:rsid w:val="004B07C3"/>
    <w:rsid w:val="004B29D4"/>
    <w:rsid w:val="004B4750"/>
    <w:rsid w:val="004C151E"/>
    <w:rsid w:val="004C6CBB"/>
    <w:rsid w:val="004D5392"/>
    <w:rsid w:val="004E742B"/>
    <w:rsid w:val="004F1118"/>
    <w:rsid w:val="00500499"/>
    <w:rsid w:val="00502BA0"/>
    <w:rsid w:val="00505D7E"/>
    <w:rsid w:val="0051203B"/>
    <w:rsid w:val="0051771F"/>
    <w:rsid w:val="00517E0A"/>
    <w:rsid w:val="00532A59"/>
    <w:rsid w:val="00541478"/>
    <w:rsid w:val="005433FA"/>
    <w:rsid w:val="00543C11"/>
    <w:rsid w:val="00562C76"/>
    <w:rsid w:val="00562CF5"/>
    <w:rsid w:val="00571D72"/>
    <w:rsid w:val="005732B3"/>
    <w:rsid w:val="005908A0"/>
    <w:rsid w:val="005933F5"/>
    <w:rsid w:val="00594AE3"/>
    <w:rsid w:val="00597582"/>
    <w:rsid w:val="005A060E"/>
    <w:rsid w:val="005B0121"/>
    <w:rsid w:val="005B46B3"/>
    <w:rsid w:val="005C2DB9"/>
    <w:rsid w:val="005D11BC"/>
    <w:rsid w:val="005D23F9"/>
    <w:rsid w:val="005D55CF"/>
    <w:rsid w:val="005E6784"/>
    <w:rsid w:val="005F29C9"/>
    <w:rsid w:val="005F385E"/>
    <w:rsid w:val="005F569B"/>
    <w:rsid w:val="005F5B07"/>
    <w:rsid w:val="005F60FB"/>
    <w:rsid w:val="00605AC5"/>
    <w:rsid w:val="006204BA"/>
    <w:rsid w:val="00620B02"/>
    <w:rsid w:val="0063050C"/>
    <w:rsid w:val="00650B40"/>
    <w:rsid w:val="00663C78"/>
    <w:rsid w:val="006810CF"/>
    <w:rsid w:val="00687C2A"/>
    <w:rsid w:val="0069044E"/>
    <w:rsid w:val="00694F23"/>
    <w:rsid w:val="006A17CE"/>
    <w:rsid w:val="006B32A8"/>
    <w:rsid w:val="006B712B"/>
    <w:rsid w:val="006B7AAD"/>
    <w:rsid w:val="006C2C3C"/>
    <w:rsid w:val="006C5B09"/>
    <w:rsid w:val="006C5F81"/>
    <w:rsid w:val="006D1C79"/>
    <w:rsid w:val="006E33EF"/>
    <w:rsid w:val="006E5559"/>
    <w:rsid w:val="00702BC2"/>
    <w:rsid w:val="00706D98"/>
    <w:rsid w:val="00710F9D"/>
    <w:rsid w:val="00716453"/>
    <w:rsid w:val="0072208D"/>
    <w:rsid w:val="00731A50"/>
    <w:rsid w:val="0074484A"/>
    <w:rsid w:val="00745E72"/>
    <w:rsid w:val="00746447"/>
    <w:rsid w:val="007469A1"/>
    <w:rsid w:val="007729B4"/>
    <w:rsid w:val="007763A2"/>
    <w:rsid w:val="007819A4"/>
    <w:rsid w:val="00783315"/>
    <w:rsid w:val="007917C9"/>
    <w:rsid w:val="007A36F3"/>
    <w:rsid w:val="007B2AEB"/>
    <w:rsid w:val="007C0051"/>
    <w:rsid w:val="007C1448"/>
    <w:rsid w:val="007D5FBC"/>
    <w:rsid w:val="007E4FE3"/>
    <w:rsid w:val="007E59A9"/>
    <w:rsid w:val="007F2C2B"/>
    <w:rsid w:val="007F76BE"/>
    <w:rsid w:val="00807210"/>
    <w:rsid w:val="00810DBD"/>
    <w:rsid w:val="008145DC"/>
    <w:rsid w:val="008160D9"/>
    <w:rsid w:val="00820275"/>
    <w:rsid w:val="008231CB"/>
    <w:rsid w:val="0083302F"/>
    <w:rsid w:val="00834FF3"/>
    <w:rsid w:val="00835C1C"/>
    <w:rsid w:val="00841263"/>
    <w:rsid w:val="008455F0"/>
    <w:rsid w:val="00865CB8"/>
    <w:rsid w:val="0088326E"/>
    <w:rsid w:val="0088589C"/>
    <w:rsid w:val="00886F44"/>
    <w:rsid w:val="008B0469"/>
    <w:rsid w:val="008B0D86"/>
    <w:rsid w:val="008B100D"/>
    <w:rsid w:val="008B364B"/>
    <w:rsid w:val="008C3D4F"/>
    <w:rsid w:val="008C4597"/>
    <w:rsid w:val="008C4F2A"/>
    <w:rsid w:val="008D2C61"/>
    <w:rsid w:val="008F50F3"/>
    <w:rsid w:val="009048CD"/>
    <w:rsid w:val="00905A68"/>
    <w:rsid w:val="00912325"/>
    <w:rsid w:val="00912DAB"/>
    <w:rsid w:val="0091313F"/>
    <w:rsid w:val="00915764"/>
    <w:rsid w:val="0092437C"/>
    <w:rsid w:val="009454A4"/>
    <w:rsid w:val="009553A2"/>
    <w:rsid w:val="009600FA"/>
    <w:rsid w:val="00971480"/>
    <w:rsid w:val="00971A41"/>
    <w:rsid w:val="00980946"/>
    <w:rsid w:val="00987347"/>
    <w:rsid w:val="00990287"/>
    <w:rsid w:val="00990CD1"/>
    <w:rsid w:val="009A35B0"/>
    <w:rsid w:val="009A6C03"/>
    <w:rsid w:val="009A7C8A"/>
    <w:rsid w:val="009B77B0"/>
    <w:rsid w:val="009C0F6D"/>
    <w:rsid w:val="009C33EE"/>
    <w:rsid w:val="009C447B"/>
    <w:rsid w:val="009C4B6B"/>
    <w:rsid w:val="009D13A1"/>
    <w:rsid w:val="009E1BEE"/>
    <w:rsid w:val="009E43B3"/>
    <w:rsid w:val="009E621F"/>
    <w:rsid w:val="009F45B0"/>
    <w:rsid w:val="00A12622"/>
    <w:rsid w:val="00A1652F"/>
    <w:rsid w:val="00A16978"/>
    <w:rsid w:val="00A20552"/>
    <w:rsid w:val="00A3127D"/>
    <w:rsid w:val="00A3257B"/>
    <w:rsid w:val="00A3731E"/>
    <w:rsid w:val="00A374B0"/>
    <w:rsid w:val="00A37782"/>
    <w:rsid w:val="00A45C37"/>
    <w:rsid w:val="00A46675"/>
    <w:rsid w:val="00A54490"/>
    <w:rsid w:val="00A6628D"/>
    <w:rsid w:val="00A7734A"/>
    <w:rsid w:val="00A80EDE"/>
    <w:rsid w:val="00A84F6A"/>
    <w:rsid w:val="00A85234"/>
    <w:rsid w:val="00AA07CC"/>
    <w:rsid w:val="00AA5012"/>
    <w:rsid w:val="00AA5E1B"/>
    <w:rsid w:val="00AA6D69"/>
    <w:rsid w:val="00AE45C5"/>
    <w:rsid w:val="00AF089F"/>
    <w:rsid w:val="00B038C2"/>
    <w:rsid w:val="00B04587"/>
    <w:rsid w:val="00B07304"/>
    <w:rsid w:val="00B14220"/>
    <w:rsid w:val="00B23E37"/>
    <w:rsid w:val="00B27D07"/>
    <w:rsid w:val="00B30D69"/>
    <w:rsid w:val="00B40D42"/>
    <w:rsid w:val="00B45E24"/>
    <w:rsid w:val="00B4620E"/>
    <w:rsid w:val="00B531B2"/>
    <w:rsid w:val="00B63E10"/>
    <w:rsid w:val="00B6688C"/>
    <w:rsid w:val="00B745BD"/>
    <w:rsid w:val="00B77466"/>
    <w:rsid w:val="00B83955"/>
    <w:rsid w:val="00B84B8A"/>
    <w:rsid w:val="00B868B6"/>
    <w:rsid w:val="00B87348"/>
    <w:rsid w:val="00B91C6B"/>
    <w:rsid w:val="00BA05D1"/>
    <w:rsid w:val="00BA0D17"/>
    <w:rsid w:val="00BB3A32"/>
    <w:rsid w:val="00BB41C5"/>
    <w:rsid w:val="00BD2005"/>
    <w:rsid w:val="00BE61E5"/>
    <w:rsid w:val="00BF3C2E"/>
    <w:rsid w:val="00C01B06"/>
    <w:rsid w:val="00C024C7"/>
    <w:rsid w:val="00C20504"/>
    <w:rsid w:val="00C3011D"/>
    <w:rsid w:val="00C5123F"/>
    <w:rsid w:val="00C546D7"/>
    <w:rsid w:val="00C54A0A"/>
    <w:rsid w:val="00C626A3"/>
    <w:rsid w:val="00C75736"/>
    <w:rsid w:val="00C852C7"/>
    <w:rsid w:val="00C85887"/>
    <w:rsid w:val="00C96546"/>
    <w:rsid w:val="00CA25BE"/>
    <w:rsid w:val="00CA5087"/>
    <w:rsid w:val="00CB052A"/>
    <w:rsid w:val="00CB3A24"/>
    <w:rsid w:val="00CB4B25"/>
    <w:rsid w:val="00CB6E97"/>
    <w:rsid w:val="00CC2F4E"/>
    <w:rsid w:val="00CC7CC8"/>
    <w:rsid w:val="00CD38C2"/>
    <w:rsid w:val="00CD7C2C"/>
    <w:rsid w:val="00CF71AC"/>
    <w:rsid w:val="00CF7FAB"/>
    <w:rsid w:val="00D05844"/>
    <w:rsid w:val="00D1085B"/>
    <w:rsid w:val="00D12BDC"/>
    <w:rsid w:val="00D2387E"/>
    <w:rsid w:val="00D502F1"/>
    <w:rsid w:val="00D62AAC"/>
    <w:rsid w:val="00D64C22"/>
    <w:rsid w:val="00D668B6"/>
    <w:rsid w:val="00D73477"/>
    <w:rsid w:val="00D93DFE"/>
    <w:rsid w:val="00DA1F0E"/>
    <w:rsid w:val="00DA4C0C"/>
    <w:rsid w:val="00DA7001"/>
    <w:rsid w:val="00DC1DB9"/>
    <w:rsid w:val="00DC2E4F"/>
    <w:rsid w:val="00DD0169"/>
    <w:rsid w:val="00DD074A"/>
    <w:rsid w:val="00DE3645"/>
    <w:rsid w:val="00DE3C90"/>
    <w:rsid w:val="00DF0768"/>
    <w:rsid w:val="00E03525"/>
    <w:rsid w:val="00E20641"/>
    <w:rsid w:val="00E20D6D"/>
    <w:rsid w:val="00E25086"/>
    <w:rsid w:val="00E25CF1"/>
    <w:rsid w:val="00E26445"/>
    <w:rsid w:val="00E34920"/>
    <w:rsid w:val="00E34C61"/>
    <w:rsid w:val="00E44F75"/>
    <w:rsid w:val="00E46153"/>
    <w:rsid w:val="00E467A8"/>
    <w:rsid w:val="00E53F7F"/>
    <w:rsid w:val="00E571B6"/>
    <w:rsid w:val="00E758DE"/>
    <w:rsid w:val="00E76455"/>
    <w:rsid w:val="00E83BB4"/>
    <w:rsid w:val="00E92664"/>
    <w:rsid w:val="00E94882"/>
    <w:rsid w:val="00EB02B1"/>
    <w:rsid w:val="00EB1554"/>
    <w:rsid w:val="00EC1899"/>
    <w:rsid w:val="00ED405B"/>
    <w:rsid w:val="00EE20C7"/>
    <w:rsid w:val="00EE3676"/>
    <w:rsid w:val="00EE5626"/>
    <w:rsid w:val="00EE5E09"/>
    <w:rsid w:val="00EF1D5A"/>
    <w:rsid w:val="00F03B8F"/>
    <w:rsid w:val="00F20C1A"/>
    <w:rsid w:val="00F47138"/>
    <w:rsid w:val="00F4781B"/>
    <w:rsid w:val="00F51D38"/>
    <w:rsid w:val="00F54453"/>
    <w:rsid w:val="00F568EA"/>
    <w:rsid w:val="00F60BB4"/>
    <w:rsid w:val="00F65BF5"/>
    <w:rsid w:val="00F672CA"/>
    <w:rsid w:val="00F743AA"/>
    <w:rsid w:val="00F87ED7"/>
    <w:rsid w:val="00F93483"/>
    <w:rsid w:val="00F94751"/>
    <w:rsid w:val="00F9645F"/>
    <w:rsid w:val="00FA0DDB"/>
    <w:rsid w:val="00FA7051"/>
    <w:rsid w:val="00FB0008"/>
    <w:rsid w:val="00FB3AE5"/>
    <w:rsid w:val="00FD3A4F"/>
    <w:rsid w:val="00FD4F97"/>
    <w:rsid w:val="00FE3910"/>
    <w:rsid w:val="00FE42F2"/>
    <w:rsid w:val="00FF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9d31"/>
    </o:shapedefaults>
    <o:shapelayout v:ext="edit">
      <o:idmap v:ext="edit" data="2"/>
    </o:shapelayout>
  </w:shapeDefaults>
  <w:decimalSymbol w:val="."/>
  <w:listSeparator w:val=","/>
  <w14:docId w14:val="7289EFA9"/>
  <w15:docId w15:val="{56C0D8BC-2861-4D90-AB72-BF6BFB9B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3D0C5E"/>
    <w:pPr>
      <w:pBdr>
        <w:between w:val="single" w:sz="4" w:space="1" w:color="auto"/>
      </w:pBdr>
      <w:tabs>
        <w:tab w:val="left" w:pos="6390"/>
      </w:tabs>
      <w:spacing w:after="0" w:line="240" w:lineRule="auto"/>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080E1C"/>
    <w:pPr>
      <w:pBdr>
        <w:between w:val="none" w:sz="0" w:space="0" w:color="auto"/>
      </w:pBdr>
      <w:spacing w:line="320" w:lineRule="exact"/>
      <w:outlineLvl w:val="1"/>
    </w:pPr>
    <w:rPr>
      <w:rFonts w:ascii="Arial" w:hAnsi="Arial"/>
      <w:bCs/>
      <w:sz w:val="24"/>
      <w:szCs w:val="24"/>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3D0C5E"/>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080E1C"/>
    <w:rPr>
      <w:rFonts w:ascii="Arial" w:eastAsia="Times New Roman" w:hAnsi="Arial" w:cstheme="majorHAnsi"/>
      <w:b/>
      <w:bCs/>
      <w:color w:val="000000"/>
      <w:kern w:val="32"/>
      <w:sz w:val="24"/>
      <w:szCs w:val="24"/>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paragraph" w:customStyle="1" w:styleId="Default">
    <w:name w:val="Default"/>
    <w:rsid w:val="00B84B8A"/>
    <w:pPr>
      <w:autoSpaceDE w:val="0"/>
      <w:autoSpaceDN w:val="0"/>
      <w:adjustRightInd w:val="0"/>
      <w:spacing w:after="0" w:line="240" w:lineRule="auto"/>
    </w:pPr>
    <w:rPr>
      <w:rFonts w:ascii="Myriad Pro Light" w:hAnsi="Myriad Pro Light" w:cs="Myriad Pro Light"/>
      <w:color w:val="000000"/>
      <w:sz w:val="24"/>
      <w:szCs w:val="24"/>
      <w:lang w:bidi="ar-SA"/>
    </w:rPr>
  </w:style>
  <w:style w:type="paragraph" w:styleId="NormalWeb">
    <w:name w:val="Normal (Web)"/>
    <w:basedOn w:val="Normal"/>
    <w:uiPriority w:val="99"/>
    <w:semiHidden/>
    <w:unhideWhenUsed/>
    <w:rsid w:val="004E742B"/>
    <w:pPr>
      <w:spacing w:before="360" w:after="360"/>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2A1261"/>
    <w:rPr>
      <w:sz w:val="16"/>
      <w:szCs w:val="16"/>
    </w:rPr>
  </w:style>
  <w:style w:type="paragraph" w:styleId="CommentText">
    <w:name w:val="annotation text"/>
    <w:basedOn w:val="Normal"/>
    <w:link w:val="CommentTextChar"/>
    <w:uiPriority w:val="99"/>
    <w:unhideWhenUsed/>
    <w:rsid w:val="002A1261"/>
    <w:rPr>
      <w:sz w:val="20"/>
      <w:szCs w:val="20"/>
    </w:rPr>
  </w:style>
  <w:style w:type="character" w:customStyle="1" w:styleId="CommentTextChar">
    <w:name w:val="Comment Text Char"/>
    <w:basedOn w:val="DefaultParagraphFont"/>
    <w:link w:val="CommentText"/>
    <w:uiPriority w:val="99"/>
    <w:rsid w:val="002A126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A1261"/>
    <w:rPr>
      <w:b/>
      <w:bCs/>
    </w:rPr>
  </w:style>
  <w:style w:type="character" w:customStyle="1" w:styleId="CommentSubjectChar">
    <w:name w:val="Comment Subject Char"/>
    <w:basedOn w:val="CommentTextChar"/>
    <w:link w:val="CommentSubject"/>
    <w:uiPriority w:val="99"/>
    <w:semiHidden/>
    <w:rsid w:val="002A1261"/>
    <w:rPr>
      <w:rFonts w:ascii="Arial" w:hAnsi="Arial"/>
      <w:b/>
      <w:bCs/>
      <w:sz w:val="20"/>
      <w:szCs w:val="20"/>
    </w:rPr>
  </w:style>
  <w:style w:type="character" w:styleId="Hyperlink">
    <w:name w:val="Hyperlink"/>
    <w:basedOn w:val="DefaultParagraphFont"/>
    <w:uiPriority w:val="99"/>
    <w:unhideWhenUsed/>
    <w:rsid w:val="00687C2A"/>
    <w:rPr>
      <w:color w:val="0000FF" w:themeColor="hyperlink"/>
      <w:u w:val="single"/>
    </w:rPr>
  </w:style>
  <w:style w:type="character" w:styleId="FollowedHyperlink">
    <w:name w:val="FollowedHyperlink"/>
    <w:basedOn w:val="DefaultParagraphFont"/>
    <w:uiPriority w:val="99"/>
    <w:semiHidden/>
    <w:unhideWhenUsed/>
    <w:rsid w:val="00B6688C"/>
    <w:rPr>
      <w:color w:val="800080" w:themeColor="followedHyperlink"/>
      <w:u w:val="single"/>
    </w:rPr>
  </w:style>
  <w:style w:type="paragraph" w:styleId="BodyText2">
    <w:name w:val="Body Text 2"/>
    <w:basedOn w:val="Normal"/>
    <w:link w:val="BodyText2Char"/>
    <w:semiHidden/>
    <w:unhideWhenUsed/>
    <w:rsid w:val="00DA7001"/>
    <w:pPr>
      <w:jc w:val="both"/>
    </w:pPr>
    <w:rPr>
      <w:rFonts w:ascii="Times New Roman" w:eastAsia="Times New Roman" w:hAnsi="Times New Roman" w:cs="Times New Roman"/>
      <w:sz w:val="24"/>
      <w:szCs w:val="20"/>
      <w:lang w:bidi="ar-SA"/>
    </w:rPr>
  </w:style>
  <w:style w:type="character" w:customStyle="1" w:styleId="BodyText2Char">
    <w:name w:val="Body Text 2 Char"/>
    <w:basedOn w:val="DefaultParagraphFont"/>
    <w:link w:val="BodyText2"/>
    <w:semiHidden/>
    <w:rsid w:val="00DA7001"/>
    <w:rPr>
      <w:rFonts w:ascii="Times New Roman" w:eastAsia="Times New Roman" w:hAnsi="Times New Roman" w:cs="Times New Roman"/>
      <w:sz w:val="24"/>
      <w:szCs w:val="20"/>
      <w:lang w:bidi="ar-SA"/>
    </w:rPr>
  </w:style>
  <w:style w:type="table" w:styleId="TableGrid">
    <w:name w:val="Table Grid"/>
    <w:basedOn w:val="TableNormal"/>
    <w:uiPriority w:val="39"/>
    <w:rsid w:val="001C6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0179"/>
    <w:rPr>
      <w:color w:val="605E5C"/>
      <w:shd w:val="clear" w:color="auto" w:fill="E1DFDD"/>
    </w:rPr>
  </w:style>
  <w:style w:type="character" w:customStyle="1" w:styleId="ui-provider">
    <w:name w:val="ui-provider"/>
    <w:basedOn w:val="DefaultParagraphFont"/>
    <w:rsid w:val="00FD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3604">
      <w:bodyDiv w:val="1"/>
      <w:marLeft w:val="0"/>
      <w:marRight w:val="0"/>
      <w:marTop w:val="0"/>
      <w:marBottom w:val="0"/>
      <w:divBdr>
        <w:top w:val="none" w:sz="0" w:space="0" w:color="auto"/>
        <w:left w:val="none" w:sz="0" w:space="0" w:color="auto"/>
        <w:bottom w:val="none" w:sz="0" w:space="0" w:color="auto"/>
        <w:right w:val="none" w:sz="0" w:space="0" w:color="auto"/>
      </w:divBdr>
    </w:div>
    <w:div w:id="283999812">
      <w:bodyDiv w:val="1"/>
      <w:marLeft w:val="0"/>
      <w:marRight w:val="0"/>
      <w:marTop w:val="0"/>
      <w:marBottom w:val="0"/>
      <w:divBdr>
        <w:top w:val="none" w:sz="0" w:space="0" w:color="auto"/>
        <w:left w:val="none" w:sz="0" w:space="0" w:color="auto"/>
        <w:bottom w:val="none" w:sz="0" w:space="0" w:color="auto"/>
        <w:right w:val="none" w:sz="0" w:space="0" w:color="auto"/>
      </w:divBdr>
      <w:divsChild>
        <w:div w:id="1718120203">
          <w:marLeft w:val="0"/>
          <w:marRight w:val="0"/>
          <w:marTop w:val="0"/>
          <w:marBottom w:val="0"/>
          <w:divBdr>
            <w:top w:val="none" w:sz="0" w:space="0" w:color="auto"/>
            <w:left w:val="none" w:sz="0" w:space="0" w:color="auto"/>
            <w:bottom w:val="none" w:sz="0" w:space="0" w:color="auto"/>
            <w:right w:val="none" w:sz="0" w:space="0" w:color="auto"/>
          </w:divBdr>
          <w:divsChild>
            <w:div w:id="821048843">
              <w:marLeft w:val="0"/>
              <w:marRight w:val="0"/>
              <w:marTop w:val="0"/>
              <w:marBottom w:val="0"/>
              <w:divBdr>
                <w:top w:val="none" w:sz="0" w:space="0" w:color="auto"/>
                <w:left w:val="none" w:sz="0" w:space="0" w:color="auto"/>
                <w:bottom w:val="none" w:sz="0" w:space="0" w:color="auto"/>
                <w:right w:val="none" w:sz="0" w:space="0" w:color="auto"/>
              </w:divBdr>
              <w:divsChild>
                <w:div w:id="13676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93721">
      <w:bodyDiv w:val="1"/>
      <w:marLeft w:val="0"/>
      <w:marRight w:val="0"/>
      <w:marTop w:val="0"/>
      <w:marBottom w:val="0"/>
      <w:divBdr>
        <w:top w:val="none" w:sz="0" w:space="0" w:color="auto"/>
        <w:left w:val="none" w:sz="0" w:space="0" w:color="auto"/>
        <w:bottom w:val="none" w:sz="0" w:space="0" w:color="auto"/>
        <w:right w:val="none" w:sz="0" w:space="0" w:color="auto"/>
      </w:divBdr>
      <w:divsChild>
        <w:div w:id="260915717">
          <w:marLeft w:val="547"/>
          <w:marRight w:val="0"/>
          <w:marTop w:val="360"/>
          <w:marBottom w:val="0"/>
          <w:divBdr>
            <w:top w:val="none" w:sz="0" w:space="0" w:color="auto"/>
            <w:left w:val="none" w:sz="0" w:space="0" w:color="auto"/>
            <w:bottom w:val="none" w:sz="0" w:space="0" w:color="auto"/>
            <w:right w:val="none" w:sz="0" w:space="0" w:color="auto"/>
          </w:divBdr>
        </w:div>
        <w:div w:id="595554600">
          <w:marLeft w:val="547"/>
          <w:marRight w:val="0"/>
          <w:marTop w:val="360"/>
          <w:marBottom w:val="0"/>
          <w:divBdr>
            <w:top w:val="none" w:sz="0" w:space="0" w:color="auto"/>
            <w:left w:val="none" w:sz="0" w:space="0" w:color="auto"/>
            <w:bottom w:val="none" w:sz="0" w:space="0" w:color="auto"/>
            <w:right w:val="none" w:sz="0" w:space="0" w:color="auto"/>
          </w:divBdr>
        </w:div>
        <w:div w:id="1226187267">
          <w:marLeft w:val="547"/>
          <w:marRight w:val="0"/>
          <w:marTop w:val="360"/>
          <w:marBottom w:val="0"/>
          <w:divBdr>
            <w:top w:val="none" w:sz="0" w:space="0" w:color="auto"/>
            <w:left w:val="none" w:sz="0" w:space="0" w:color="auto"/>
            <w:bottom w:val="none" w:sz="0" w:space="0" w:color="auto"/>
            <w:right w:val="none" w:sz="0" w:space="0" w:color="auto"/>
          </w:divBdr>
        </w:div>
        <w:div w:id="640159790">
          <w:marLeft w:val="547"/>
          <w:marRight w:val="0"/>
          <w:marTop w:val="360"/>
          <w:marBottom w:val="0"/>
          <w:divBdr>
            <w:top w:val="none" w:sz="0" w:space="0" w:color="auto"/>
            <w:left w:val="none" w:sz="0" w:space="0" w:color="auto"/>
            <w:bottom w:val="none" w:sz="0" w:space="0" w:color="auto"/>
            <w:right w:val="none" w:sz="0" w:space="0" w:color="auto"/>
          </w:divBdr>
        </w:div>
      </w:divsChild>
    </w:div>
    <w:div w:id="1549226507">
      <w:bodyDiv w:val="1"/>
      <w:marLeft w:val="0"/>
      <w:marRight w:val="0"/>
      <w:marTop w:val="0"/>
      <w:marBottom w:val="0"/>
      <w:divBdr>
        <w:top w:val="none" w:sz="0" w:space="0" w:color="auto"/>
        <w:left w:val="none" w:sz="0" w:space="0" w:color="auto"/>
        <w:bottom w:val="none" w:sz="0" w:space="0" w:color="auto"/>
        <w:right w:val="none" w:sz="0" w:space="0" w:color="auto"/>
      </w:divBdr>
      <w:divsChild>
        <w:div w:id="2094662563">
          <w:marLeft w:val="547"/>
          <w:marRight w:val="0"/>
          <w:marTop w:val="360"/>
          <w:marBottom w:val="0"/>
          <w:divBdr>
            <w:top w:val="none" w:sz="0" w:space="0" w:color="auto"/>
            <w:left w:val="none" w:sz="0" w:space="0" w:color="auto"/>
            <w:bottom w:val="none" w:sz="0" w:space="0" w:color="auto"/>
            <w:right w:val="none" w:sz="0" w:space="0" w:color="auto"/>
          </w:divBdr>
        </w:div>
        <w:div w:id="1964143171">
          <w:marLeft w:val="547"/>
          <w:marRight w:val="0"/>
          <w:marTop w:val="360"/>
          <w:marBottom w:val="0"/>
          <w:divBdr>
            <w:top w:val="none" w:sz="0" w:space="0" w:color="auto"/>
            <w:left w:val="none" w:sz="0" w:space="0" w:color="auto"/>
            <w:bottom w:val="none" w:sz="0" w:space="0" w:color="auto"/>
            <w:right w:val="none" w:sz="0" w:space="0" w:color="auto"/>
          </w:divBdr>
        </w:div>
        <w:div w:id="2073965219">
          <w:marLeft w:val="547"/>
          <w:marRight w:val="0"/>
          <w:marTop w:val="360"/>
          <w:marBottom w:val="0"/>
          <w:divBdr>
            <w:top w:val="none" w:sz="0" w:space="0" w:color="auto"/>
            <w:left w:val="none" w:sz="0" w:space="0" w:color="auto"/>
            <w:bottom w:val="none" w:sz="0" w:space="0" w:color="auto"/>
            <w:right w:val="none" w:sz="0" w:space="0" w:color="auto"/>
          </w:divBdr>
        </w:div>
        <w:div w:id="584921808">
          <w:marLeft w:val="547"/>
          <w:marRight w:val="0"/>
          <w:marTop w:val="360"/>
          <w:marBottom w:val="0"/>
          <w:divBdr>
            <w:top w:val="none" w:sz="0" w:space="0" w:color="auto"/>
            <w:left w:val="none" w:sz="0" w:space="0" w:color="auto"/>
            <w:bottom w:val="none" w:sz="0" w:space="0" w:color="auto"/>
            <w:right w:val="none" w:sz="0" w:space="0" w:color="auto"/>
          </w:divBdr>
        </w:div>
      </w:divsChild>
    </w:div>
    <w:div w:id="1742751865">
      <w:bodyDiv w:val="1"/>
      <w:marLeft w:val="0"/>
      <w:marRight w:val="0"/>
      <w:marTop w:val="0"/>
      <w:marBottom w:val="0"/>
      <w:divBdr>
        <w:top w:val="none" w:sz="0" w:space="0" w:color="auto"/>
        <w:left w:val="none" w:sz="0" w:space="0" w:color="auto"/>
        <w:bottom w:val="none" w:sz="0" w:space="0" w:color="auto"/>
        <w:right w:val="none" w:sz="0" w:space="0" w:color="auto"/>
      </w:divBdr>
    </w:div>
    <w:div w:id="1981878113">
      <w:bodyDiv w:val="1"/>
      <w:marLeft w:val="0"/>
      <w:marRight w:val="0"/>
      <w:marTop w:val="0"/>
      <w:marBottom w:val="0"/>
      <w:divBdr>
        <w:top w:val="none" w:sz="0" w:space="0" w:color="auto"/>
        <w:left w:val="none" w:sz="0" w:space="0" w:color="auto"/>
        <w:bottom w:val="none" w:sz="0" w:space="0" w:color="auto"/>
        <w:right w:val="none" w:sz="0" w:space="0" w:color="auto"/>
      </w:divBdr>
      <w:divsChild>
        <w:div w:id="419718965">
          <w:marLeft w:val="0"/>
          <w:marRight w:val="0"/>
          <w:marTop w:val="0"/>
          <w:marBottom w:val="0"/>
          <w:divBdr>
            <w:top w:val="none" w:sz="0" w:space="0" w:color="auto"/>
            <w:left w:val="none" w:sz="0" w:space="0" w:color="auto"/>
            <w:bottom w:val="none" w:sz="0" w:space="0" w:color="auto"/>
            <w:right w:val="none" w:sz="0" w:space="0" w:color="auto"/>
          </w:divBdr>
          <w:divsChild>
            <w:div w:id="402484926">
              <w:marLeft w:val="0"/>
              <w:marRight w:val="0"/>
              <w:marTop w:val="0"/>
              <w:marBottom w:val="0"/>
              <w:divBdr>
                <w:top w:val="none" w:sz="0" w:space="0" w:color="auto"/>
                <w:left w:val="none" w:sz="0" w:space="0" w:color="auto"/>
                <w:bottom w:val="none" w:sz="0" w:space="0" w:color="auto"/>
                <w:right w:val="none" w:sz="0" w:space="0" w:color="auto"/>
              </w:divBdr>
              <w:divsChild>
                <w:div w:id="530849324">
                  <w:marLeft w:val="0"/>
                  <w:marRight w:val="0"/>
                  <w:marTop w:val="0"/>
                  <w:marBottom w:val="0"/>
                  <w:divBdr>
                    <w:top w:val="none" w:sz="0" w:space="0" w:color="auto"/>
                    <w:left w:val="none" w:sz="0" w:space="0" w:color="auto"/>
                    <w:bottom w:val="none" w:sz="0" w:space="0" w:color="auto"/>
                    <w:right w:val="none" w:sz="0" w:space="0" w:color="auto"/>
                  </w:divBdr>
                  <w:divsChild>
                    <w:div w:id="1799255249">
                      <w:marLeft w:val="0"/>
                      <w:marRight w:val="0"/>
                      <w:marTop w:val="0"/>
                      <w:marBottom w:val="0"/>
                      <w:divBdr>
                        <w:top w:val="none" w:sz="0" w:space="0" w:color="auto"/>
                        <w:left w:val="none" w:sz="0" w:space="0" w:color="auto"/>
                        <w:bottom w:val="none" w:sz="0" w:space="0" w:color="auto"/>
                        <w:right w:val="none" w:sz="0" w:space="0" w:color="auto"/>
                      </w:divBdr>
                      <w:divsChild>
                        <w:div w:id="658576742">
                          <w:marLeft w:val="0"/>
                          <w:marRight w:val="0"/>
                          <w:marTop w:val="0"/>
                          <w:marBottom w:val="0"/>
                          <w:divBdr>
                            <w:top w:val="none" w:sz="0" w:space="0" w:color="auto"/>
                            <w:left w:val="none" w:sz="0" w:space="0" w:color="auto"/>
                            <w:bottom w:val="none" w:sz="0" w:space="0" w:color="auto"/>
                            <w:right w:val="none" w:sz="0" w:space="0" w:color="auto"/>
                          </w:divBdr>
                          <w:divsChild>
                            <w:div w:id="70351438">
                              <w:marLeft w:val="0"/>
                              <w:marRight w:val="0"/>
                              <w:marTop w:val="0"/>
                              <w:marBottom w:val="0"/>
                              <w:divBdr>
                                <w:top w:val="none" w:sz="0" w:space="0" w:color="auto"/>
                                <w:left w:val="none" w:sz="0" w:space="0" w:color="auto"/>
                                <w:bottom w:val="none" w:sz="0" w:space="0" w:color="auto"/>
                                <w:right w:val="none" w:sz="0" w:space="0" w:color="auto"/>
                              </w:divBdr>
                              <w:divsChild>
                                <w:div w:id="802232709">
                                  <w:marLeft w:val="0"/>
                                  <w:marRight w:val="0"/>
                                  <w:marTop w:val="0"/>
                                  <w:marBottom w:val="0"/>
                                  <w:divBdr>
                                    <w:top w:val="none" w:sz="0" w:space="0" w:color="auto"/>
                                    <w:left w:val="none" w:sz="0" w:space="0" w:color="auto"/>
                                    <w:bottom w:val="none" w:sz="0" w:space="0" w:color="auto"/>
                                    <w:right w:val="none" w:sz="0" w:space="0" w:color="auto"/>
                                  </w:divBdr>
                                  <w:divsChild>
                                    <w:div w:id="826018004">
                                      <w:marLeft w:val="0"/>
                                      <w:marRight w:val="-66"/>
                                      <w:marTop w:val="0"/>
                                      <w:marBottom w:val="0"/>
                                      <w:divBdr>
                                        <w:top w:val="none" w:sz="0" w:space="0" w:color="auto"/>
                                        <w:left w:val="none" w:sz="0" w:space="0" w:color="auto"/>
                                        <w:bottom w:val="none" w:sz="0" w:space="0" w:color="auto"/>
                                        <w:right w:val="none" w:sz="0" w:space="0" w:color="auto"/>
                                      </w:divBdr>
                                      <w:divsChild>
                                        <w:div w:id="1503086238">
                                          <w:marLeft w:val="0"/>
                                          <w:marRight w:val="0"/>
                                          <w:marTop w:val="0"/>
                                          <w:marBottom w:val="0"/>
                                          <w:divBdr>
                                            <w:top w:val="none" w:sz="0" w:space="0" w:color="auto"/>
                                            <w:left w:val="none" w:sz="0" w:space="0" w:color="auto"/>
                                            <w:bottom w:val="none" w:sz="0" w:space="0" w:color="auto"/>
                                            <w:right w:val="none" w:sz="0" w:space="0" w:color="auto"/>
                                          </w:divBdr>
                                          <w:divsChild>
                                            <w:div w:id="1610775830">
                                              <w:marLeft w:val="0"/>
                                              <w:marRight w:val="0"/>
                                              <w:marTop w:val="0"/>
                                              <w:marBottom w:val="0"/>
                                              <w:divBdr>
                                                <w:top w:val="none" w:sz="0" w:space="0" w:color="auto"/>
                                                <w:left w:val="none" w:sz="0" w:space="0" w:color="auto"/>
                                                <w:bottom w:val="none" w:sz="0" w:space="0" w:color="auto"/>
                                                <w:right w:val="none" w:sz="0" w:space="0" w:color="auto"/>
                                              </w:divBdr>
                                              <w:divsChild>
                                                <w:div w:id="12505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584608">
      <w:bodyDiv w:val="1"/>
      <w:marLeft w:val="0"/>
      <w:marRight w:val="0"/>
      <w:marTop w:val="0"/>
      <w:marBottom w:val="0"/>
      <w:divBdr>
        <w:top w:val="none" w:sz="0" w:space="0" w:color="auto"/>
        <w:left w:val="none" w:sz="0" w:space="0" w:color="auto"/>
        <w:bottom w:val="none" w:sz="0" w:space="0" w:color="auto"/>
        <w:right w:val="none" w:sz="0" w:space="0" w:color="auto"/>
      </w:divBdr>
      <w:divsChild>
        <w:div w:id="987901424">
          <w:marLeft w:val="547"/>
          <w:marRight w:val="0"/>
          <w:marTop w:val="360"/>
          <w:marBottom w:val="0"/>
          <w:divBdr>
            <w:top w:val="none" w:sz="0" w:space="0" w:color="auto"/>
            <w:left w:val="none" w:sz="0" w:space="0" w:color="auto"/>
            <w:bottom w:val="none" w:sz="0" w:space="0" w:color="auto"/>
            <w:right w:val="none" w:sz="0" w:space="0" w:color="auto"/>
          </w:divBdr>
        </w:div>
        <w:div w:id="158272063">
          <w:marLeft w:val="547"/>
          <w:marRight w:val="0"/>
          <w:marTop w:val="360"/>
          <w:marBottom w:val="0"/>
          <w:divBdr>
            <w:top w:val="none" w:sz="0" w:space="0" w:color="auto"/>
            <w:left w:val="none" w:sz="0" w:space="0" w:color="auto"/>
            <w:bottom w:val="none" w:sz="0" w:space="0" w:color="auto"/>
            <w:right w:val="none" w:sz="0" w:space="0" w:color="auto"/>
          </w:divBdr>
        </w:div>
        <w:div w:id="581261591">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youtu.be/BwYFhJO9t50" TargetMode="External"/><Relationship Id="rId18" Type="http://schemas.openxmlformats.org/officeDocument/2006/relationships/hyperlink" Target="https://youtu.be/hr9xAcWv790" TargetMode="External"/><Relationship Id="rId26" Type="http://schemas.openxmlformats.org/officeDocument/2006/relationships/hyperlink" Target="https://ccfs.sos.wa.gov/" TargetMode="External"/><Relationship Id="rId39" Type="http://schemas.openxmlformats.org/officeDocument/2006/relationships/footer" Target="footer2.xml"/><Relationship Id="rId21" Type="http://schemas.openxmlformats.org/officeDocument/2006/relationships/hyperlink" Target="http://app.leg.wa.gov/RCW/default.aspx?cite=49.46" TargetMode="External"/><Relationship Id="rId34" Type="http://schemas.openxmlformats.org/officeDocument/2006/relationships/hyperlink" Target="http://apps.leg.wa.gov/rcw/default.aspx?cite=39.26.20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youtu.be/8SIb97tZSpI" TargetMode="External"/><Relationship Id="rId20" Type="http://schemas.openxmlformats.org/officeDocument/2006/relationships/hyperlink" Target="http://app.leg.wa.gov/RCW/default.aspx?cite=49.48.082" TargetMode="External"/><Relationship Id="rId29" Type="http://schemas.openxmlformats.org/officeDocument/2006/relationships/hyperlink" Target="https://www.accessdata.fda.gov/scripts/cdrh/cfdocs/cfRL/rl.cf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wa.gov/sites/default/files/public/documents/About/Procurement_reform/Policies/DES-170-00ComplaintsProtests.pdf" TargetMode="External"/><Relationship Id="rId24" Type="http://schemas.openxmlformats.org/officeDocument/2006/relationships/hyperlink" Target="https://secure.dor.wa.gov/gteunauth/_/" TargetMode="External"/><Relationship Id="rId32" Type="http://schemas.openxmlformats.org/officeDocument/2006/relationships/hyperlink" Target="https://buysweatfree.org/aa_search_vendor"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u.be/7FgqGAXvLB8" TargetMode="External"/><Relationship Id="rId23" Type="http://schemas.openxmlformats.org/officeDocument/2006/relationships/hyperlink" Target="https://professions.dol.wa.gov/s/license-lookup" TargetMode="External"/><Relationship Id="rId28" Type="http://schemas.openxmlformats.org/officeDocument/2006/relationships/hyperlink" Target="https://www.fda.gov/medical-devices/device-registration-and-listing/who-must-register-list-and-pay-fee" TargetMode="External"/><Relationship Id="rId36" Type="http://schemas.openxmlformats.org/officeDocument/2006/relationships/hyperlink" Target="https://sam.gov/search/?index=_all&amp;page=1&amp;pageSize=25&amp;sort=modifiedDate&amp;sfm%5Bstatus%5D%5Bis_active%5D=true&amp;sfm%5Bstatus%5D%5Bis_inactive%5D=null" TargetMode="External"/><Relationship Id="rId10" Type="http://schemas.openxmlformats.org/officeDocument/2006/relationships/endnotes" Target="endnotes.xml"/><Relationship Id="rId19" Type="http://schemas.openxmlformats.org/officeDocument/2006/relationships/hyperlink" Target="https://youtu.be/RIOGenWu_iA" TargetMode="External"/><Relationship Id="rId31" Type="http://schemas.openxmlformats.org/officeDocument/2006/relationships/hyperlink" Target="https://www.bbb.org/local-bbb/bbb-great-west-pacific?utm_term=better%20business%20bureau&amp;utm_campaign=Brand&amp;utm_source=adwords&amp;utm_medium=ppc&amp;hsa_acc=2138947514&amp;hsa_cam=901069139&amp;hsa_grp=58134124056&amp;hsa_ad=500131147650&amp;hsa_src=g&amp;hsa_tgt=kwd-28234350&amp;hsa_kw=better%20business%20bureau&amp;hsa_mt=e&amp;hsa_net=adwords&amp;hsa_ver=3&amp;gclid=EAIaIQobChMIkNv68-uS8gIVQhh9Ch1Hiw4qEAAYASAAEgL2ifD_Bw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OQGIgohunVw" TargetMode="External"/><Relationship Id="rId22" Type="http://schemas.openxmlformats.org/officeDocument/2006/relationships/hyperlink" Target="http://app.leg.wa.gov/RCW/default.aspx?cite=49.52" TargetMode="External"/><Relationship Id="rId27" Type="http://schemas.openxmlformats.org/officeDocument/2006/relationships/hyperlink" Target="https://www.osha.gov/pls/imis/establishment.html" TargetMode="External"/><Relationship Id="rId30" Type="http://schemas.openxmlformats.org/officeDocument/2006/relationships/hyperlink" Target="https://sanctionssearch.ofac.treas.gov/" TargetMode="External"/><Relationship Id="rId35" Type="http://schemas.openxmlformats.org/officeDocument/2006/relationships/hyperlink" Target="http://www.des.wa.gov/services/ContractingPurchasing/Business/Pages/Vendor-Debarment.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ecurity.microsoft.com/" TargetMode="External"/><Relationship Id="rId17" Type="http://schemas.openxmlformats.org/officeDocument/2006/relationships/hyperlink" Target="https://youtu.be/5S7Je6kbGDY" TargetMode="External"/><Relationship Id="rId25" Type="http://schemas.openxmlformats.org/officeDocument/2006/relationships/hyperlink" Target="https://secure.lni.wa.gov/verify/" TargetMode="External"/><Relationship Id="rId33" Type="http://schemas.openxmlformats.org/officeDocument/2006/relationships/hyperlink" Target="http://des.wa.gov/services/ContractingPurchasing/PoliciesTraining/Resources/Pages/EPP.aspx"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ategory xmlns="b6afe888-f51a-4c3d-82c6-e39c96fc34be">Template</Category>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26" ma:contentTypeDescription="Create a new document." ma:contentTypeScope="" ma:versionID="51ee790c4069ecc30eb8c6c500391ee3">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3eb3287d37699c3a0a44b5ec79b73ba6"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FC9BA283-58E5-496E-B357-7D5A24C847D7}">
  <ds:schemaRefs>
    <ds:schemaRef ds:uri="http://schemas.openxmlformats.org/officeDocument/2006/bibliography"/>
  </ds:schemaRefs>
</ds:datastoreItem>
</file>

<file path=customXml/itemProps3.xml><?xml version="1.0" encoding="utf-8"?>
<ds:datastoreItem xmlns:ds="http://schemas.openxmlformats.org/officeDocument/2006/customXml" ds:itemID="{7FA48D3B-E491-4A8E-906D-A93CC2C73B28}">
  <ds:schemaRefs>
    <ds:schemaRef ds:uri="http://schemas.microsoft.com/office/2006/metadata/properties"/>
    <ds:schemaRef ds:uri="http://schemas.microsoft.com/sharepoint/v3"/>
    <ds:schemaRef ds:uri="b6afe888-f51a-4c3d-82c6-e39c96fc34be"/>
  </ds:schemaRefs>
</ds:datastoreItem>
</file>

<file path=customXml/itemProps4.xml><?xml version="1.0" encoding="utf-8"?>
<ds:datastoreItem xmlns:ds="http://schemas.openxmlformats.org/officeDocument/2006/customXml" ds:itemID="{9934F4E6-66EB-4C99-AE42-15F6D7EA6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3970</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Bid Evaluation Guidelines</vt:lpstr>
    </vt:vector>
  </TitlesOfParts>
  <Company>State of Washington</Company>
  <LinksUpToDate>false</LinksUpToDate>
  <CharactersWithSpaces>26546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Evaluation Guidelines</dc:title>
  <dc:creator>jessicam</dc:creator>
  <cp:keywords/>
  <dc:description/>
  <cp:lastModifiedBy>Cipolla, Brandon (DES)</cp:lastModifiedBy>
  <cp:revision>3</cp:revision>
  <dcterms:created xsi:type="dcterms:W3CDTF">2023-10-19T20:34:00Z</dcterms:created>
  <dcterms:modified xsi:type="dcterms:W3CDTF">2023-10-19T20:35:00Z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wic_System_Copyright">
    <vt:lpwstr/>
  </property>
  <property fmtid="{D5CDD505-2E9C-101B-9397-08002B2CF9AE}" pid="5" name="vti_imgdate">
    <vt:lpwstr/>
  </property>
</Properties>
</file>