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36EC4" w14:textId="77777777" w:rsidR="00AE6731" w:rsidRPr="009C43D0" w:rsidRDefault="00D721E0" w:rsidP="00577995">
      <w:pPr>
        <w:pStyle w:val="Title"/>
        <w:ind w:left="90"/>
      </w:pPr>
      <w:r w:rsidRPr="009C43D0">
        <w:t>JOINT</w:t>
      </w:r>
    </w:p>
    <w:p w14:paraId="61CD62AA" w14:textId="77777777" w:rsidR="00354596" w:rsidRPr="009C43D0" w:rsidRDefault="00354596" w:rsidP="00577995">
      <w:pPr>
        <w:pStyle w:val="Title"/>
        <w:ind w:left="90"/>
      </w:pPr>
      <w:r w:rsidRPr="009C43D0">
        <w:t>STATE CAPITOL COMMITTEE</w:t>
      </w:r>
    </w:p>
    <w:p w14:paraId="1F4F1191" w14:textId="77777777" w:rsidR="00D721E0" w:rsidRPr="009C43D0" w:rsidRDefault="00D721E0" w:rsidP="00577995">
      <w:pPr>
        <w:pStyle w:val="Title"/>
        <w:ind w:left="90"/>
      </w:pPr>
      <w:r w:rsidRPr="009C43D0">
        <w:t>&amp;</w:t>
      </w:r>
    </w:p>
    <w:p w14:paraId="37619A2E" w14:textId="77777777" w:rsidR="00D721E0" w:rsidRPr="009C43D0" w:rsidRDefault="00D721E0" w:rsidP="00577995">
      <w:pPr>
        <w:pStyle w:val="Title"/>
        <w:ind w:left="90"/>
      </w:pPr>
      <w:r w:rsidRPr="009C43D0">
        <w:t>CAPITOL CAMPUS DESIGN ADVISORY COMMITTEE</w:t>
      </w:r>
      <w:r w:rsidR="00AE6731" w:rsidRPr="009C43D0">
        <w:t xml:space="preserve"> </w:t>
      </w:r>
      <w:r w:rsidRPr="009C43D0">
        <w:t>MEETING</w:t>
      </w:r>
    </w:p>
    <w:p w14:paraId="36649A86" w14:textId="5FA2A58B" w:rsidR="00D61C3C" w:rsidRPr="009C43D0" w:rsidRDefault="002578B7" w:rsidP="00577995">
      <w:pPr>
        <w:ind w:left="90"/>
        <w:jc w:val="center"/>
        <w:rPr>
          <w:b/>
          <w:sz w:val="22"/>
          <w:szCs w:val="22"/>
        </w:rPr>
      </w:pPr>
      <w:r>
        <w:rPr>
          <w:b/>
          <w:sz w:val="22"/>
          <w:szCs w:val="22"/>
        </w:rPr>
        <w:t>Hybrid</w:t>
      </w:r>
      <w:r w:rsidR="007E2727" w:rsidRPr="009C43D0">
        <w:rPr>
          <w:b/>
          <w:sz w:val="22"/>
          <w:szCs w:val="22"/>
        </w:rPr>
        <w:t xml:space="preserve"> Access Meeting</w:t>
      </w:r>
    </w:p>
    <w:p w14:paraId="4C88C8EA" w14:textId="77777777" w:rsidR="008447D1" w:rsidRPr="009C43D0" w:rsidRDefault="008447D1" w:rsidP="00577995">
      <w:pPr>
        <w:ind w:left="90"/>
        <w:jc w:val="center"/>
        <w:rPr>
          <w:b/>
          <w:sz w:val="22"/>
          <w:szCs w:val="22"/>
        </w:rPr>
      </w:pPr>
    </w:p>
    <w:p w14:paraId="3690A8BA" w14:textId="77777777" w:rsidR="00354596" w:rsidRPr="009C43D0" w:rsidRDefault="00DD2B75" w:rsidP="00577995">
      <w:pPr>
        <w:ind w:left="90"/>
        <w:jc w:val="center"/>
        <w:rPr>
          <w:b/>
          <w:sz w:val="22"/>
          <w:szCs w:val="22"/>
        </w:rPr>
      </w:pPr>
      <w:r>
        <w:rPr>
          <w:b/>
          <w:sz w:val="22"/>
          <w:szCs w:val="22"/>
        </w:rPr>
        <w:t>June 26, 2025</w:t>
      </w:r>
    </w:p>
    <w:p w14:paraId="66A5BABD" w14:textId="77777777" w:rsidR="00354596" w:rsidRPr="009C43D0" w:rsidRDefault="00DD2B75" w:rsidP="00577995">
      <w:pPr>
        <w:ind w:left="90"/>
        <w:jc w:val="center"/>
        <w:rPr>
          <w:sz w:val="22"/>
          <w:szCs w:val="22"/>
        </w:rPr>
      </w:pPr>
      <w:r>
        <w:rPr>
          <w:b/>
          <w:sz w:val="22"/>
          <w:szCs w:val="22"/>
        </w:rPr>
        <w:t>10:00</w:t>
      </w:r>
      <w:r w:rsidR="00886112" w:rsidRPr="009C43D0">
        <w:rPr>
          <w:b/>
          <w:sz w:val="22"/>
          <w:szCs w:val="22"/>
        </w:rPr>
        <w:t xml:space="preserve"> </w:t>
      </w:r>
      <w:r>
        <w:rPr>
          <w:b/>
          <w:sz w:val="22"/>
          <w:szCs w:val="22"/>
        </w:rPr>
        <w:t>a</w:t>
      </w:r>
      <w:r w:rsidR="00886112" w:rsidRPr="009C43D0">
        <w:rPr>
          <w:b/>
          <w:sz w:val="22"/>
          <w:szCs w:val="22"/>
        </w:rPr>
        <w:t>.m.</w:t>
      </w:r>
    </w:p>
    <w:p w14:paraId="7EF9D653" w14:textId="77777777" w:rsidR="008447D1" w:rsidRPr="009C43D0" w:rsidRDefault="008447D1" w:rsidP="00577995">
      <w:pPr>
        <w:pStyle w:val="Heading5"/>
        <w:ind w:left="90"/>
        <w:rPr>
          <w:i w:val="0"/>
          <w:sz w:val="22"/>
          <w:szCs w:val="22"/>
        </w:rPr>
      </w:pPr>
    </w:p>
    <w:p w14:paraId="51A01D0C" w14:textId="77777777" w:rsidR="00886112" w:rsidRPr="009C43D0" w:rsidRDefault="00354596" w:rsidP="001423BE">
      <w:pPr>
        <w:pStyle w:val="Heading5"/>
        <w:ind w:left="90"/>
        <w:rPr>
          <w:i w:val="0"/>
          <w:sz w:val="22"/>
          <w:szCs w:val="22"/>
        </w:rPr>
      </w:pPr>
      <w:r w:rsidRPr="009C43D0">
        <w:rPr>
          <w:i w:val="0"/>
          <w:sz w:val="22"/>
          <w:szCs w:val="22"/>
        </w:rPr>
        <w:t>Draft Minutes</w:t>
      </w:r>
    </w:p>
    <w:p w14:paraId="0687289C" w14:textId="77777777" w:rsidR="001423BE" w:rsidRPr="009C43D0" w:rsidRDefault="001423BE" w:rsidP="001423BE">
      <w:pPr>
        <w:rPr>
          <w:sz w:val="22"/>
          <w:szCs w:val="22"/>
        </w:rPr>
      </w:pPr>
    </w:p>
    <w:tbl>
      <w:tblPr>
        <w:tblStyle w:val="TableGrid"/>
        <w:tblW w:w="964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60"/>
      </w:tblGrid>
      <w:tr w:rsidR="00B710C9" w:rsidRPr="009C43D0" w14:paraId="3C7E6DC1" w14:textId="77777777" w:rsidTr="00ED14B2">
        <w:tc>
          <w:tcPr>
            <w:tcW w:w="4788" w:type="dxa"/>
          </w:tcPr>
          <w:p w14:paraId="0A2D9495" w14:textId="77777777" w:rsidR="00B710C9" w:rsidRPr="009C43D0" w:rsidRDefault="008D1D1D" w:rsidP="001E302F">
            <w:pPr>
              <w:tabs>
                <w:tab w:val="left" w:pos="5130"/>
              </w:tabs>
              <w:ind w:right="-180"/>
              <w:rPr>
                <w:b/>
                <w:sz w:val="22"/>
                <w:szCs w:val="22"/>
              </w:rPr>
            </w:pPr>
            <w:r w:rsidRPr="009C43D0">
              <w:rPr>
                <w:b/>
                <w:sz w:val="22"/>
                <w:szCs w:val="22"/>
              </w:rPr>
              <w:t>SCC MEMBERS PRESENT:</w:t>
            </w:r>
          </w:p>
        </w:tc>
        <w:tc>
          <w:tcPr>
            <w:tcW w:w="4860" w:type="dxa"/>
          </w:tcPr>
          <w:p w14:paraId="11A9DC8B" w14:textId="77777777" w:rsidR="00B710C9" w:rsidRPr="009C43D0" w:rsidRDefault="008D1D1D" w:rsidP="001E302F">
            <w:pPr>
              <w:tabs>
                <w:tab w:val="left" w:pos="5130"/>
              </w:tabs>
              <w:ind w:right="-180"/>
              <w:rPr>
                <w:b/>
                <w:sz w:val="22"/>
                <w:szCs w:val="22"/>
              </w:rPr>
            </w:pPr>
            <w:r w:rsidRPr="009C43D0">
              <w:rPr>
                <w:b/>
                <w:sz w:val="22"/>
                <w:szCs w:val="22"/>
              </w:rPr>
              <w:t>CCDAC MEMBERS PRESENT:</w:t>
            </w:r>
          </w:p>
        </w:tc>
      </w:tr>
      <w:tr w:rsidR="00763DFE" w:rsidRPr="009C43D0" w14:paraId="7FBD06A1" w14:textId="77777777" w:rsidTr="00ED14B2">
        <w:tc>
          <w:tcPr>
            <w:tcW w:w="4788" w:type="dxa"/>
          </w:tcPr>
          <w:p w14:paraId="594553DD" w14:textId="77777777" w:rsidR="00763DFE" w:rsidRPr="009C43D0" w:rsidRDefault="008969C9" w:rsidP="001E302F">
            <w:pPr>
              <w:tabs>
                <w:tab w:val="left" w:pos="5130"/>
              </w:tabs>
              <w:ind w:right="-180"/>
              <w:rPr>
                <w:sz w:val="22"/>
                <w:szCs w:val="22"/>
              </w:rPr>
            </w:pPr>
            <w:r w:rsidRPr="008969C9">
              <w:rPr>
                <w:sz w:val="22"/>
                <w:szCs w:val="22"/>
              </w:rPr>
              <w:t>Lieutenant Governor Denny Heck</w:t>
            </w:r>
            <w:r>
              <w:rPr>
                <w:sz w:val="22"/>
                <w:szCs w:val="22"/>
              </w:rPr>
              <w:t>, Chair</w:t>
            </w:r>
          </w:p>
        </w:tc>
        <w:tc>
          <w:tcPr>
            <w:tcW w:w="4860" w:type="dxa"/>
          </w:tcPr>
          <w:p w14:paraId="53AF1B74" w14:textId="77777777" w:rsidR="00763DFE" w:rsidRPr="009C43D0" w:rsidRDefault="00733618" w:rsidP="00392291">
            <w:pPr>
              <w:tabs>
                <w:tab w:val="left" w:pos="5130"/>
              </w:tabs>
              <w:ind w:right="-180"/>
              <w:rPr>
                <w:sz w:val="22"/>
                <w:szCs w:val="22"/>
              </w:rPr>
            </w:pPr>
            <w:r>
              <w:rPr>
                <w:sz w:val="22"/>
                <w:szCs w:val="22"/>
              </w:rPr>
              <w:t>Jo</w:t>
            </w:r>
            <w:r w:rsidR="00392291">
              <w:rPr>
                <w:sz w:val="22"/>
                <w:szCs w:val="22"/>
              </w:rPr>
              <w:t>rdan</w:t>
            </w:r>
            <w:r>
              <w:rPr>
                <w:sz w:val="22"/>
                <w:szCs w:val="22"/>
              </w:rPr>
              <w:t xml:space="preserve"> Kiel, </w:t>
            </w:r>
            <w:r w:rsidR="00763DFE" w:rsidRPr="009C43D0">
              <w:rPr>
                <w:sz w:val="22"/>
                <w:szCs w:val="22"/>
              </w:rPr>
              <w:t>Chair, Architect 2</w:t>
            </w:r>
          </w:p>
        </w:tc>
      </w:tr>
      <w:tr w:rsidR="00763DFE" w:rsidRPr="009C43D0" w14:paraId="17095EBF" w14:textId="77777777" w:rsidTr="00ED14B2">
        <w:tc>
          <w:tcPr>
            <w:tcW w:w="4788" w:type="dxa"/>
          </w:tcPr>
          <w:p w14:paraId="11B4585C" w14:textId="77777777" w:rsidR="00763DFE" w:rsidRPr="009C43D0" w:rsidRDefault="008969C9" w:rsidP="008969C9">
            <w:pPr>
              <w:tabs>
                <w:tab w:val="left" w:pos="5130"/>
              </w:tabs>
              <w:ind w:right="-180"/>
              <w:rPr>
                <w:sz w:val="22"/>
                <w:szCs w:val="22"/>
              </w:rPr>
            </w:pPr>
            <w:r>
              <w:rPr>
                <w:sz w:val="22"/>
                <w:szCs w:val="22"/>
              </w:rPr>
              <w:t>Beau Perschbacher,</w:t>
            </w:r>
            <w:r w:rsidRPr="008969C9">
              <w:rPr>
                <w:sz w:val="22"/>
                <w:szCs w:val="22"/>
              </w:rPr>
              <w:t xml:space="preserve"> Governor </w:t>
            </w:r>
            <w:r>
              <w:rPr>
                <w:sz w:val="22"/>
                <w:szCs w:val="22"/>
              </w:rPr>
              <w:t>Ferguson’s</w:t>
            </w:r>
            <w:r w:rsidRPr="008969C9">
              <w:rPr>
                <w:sz w:val="22"/>
                <w:szCs w:val="22"/>
              </w:rPr>
              <w:t xml:space="preserve"> Designee </w:t>
            </w:r>
          </w:p>
        </w:tc>
        <w:tc>
          <w:tcPr>
            <w:tcW w:w="4860" w:type="dxa"/>
          </w:tcPr>
          <w:p w14:paraId="79797325" w14:textId="77777777" w:rsidR="00763DFE" w:rsidRDefault="00733618" w:rsidP="00733618">
            <w:pPr>
              <w:tabs>
                <w:tab w:val="left" w:pos="5130"/>
              </w:tabs>
              <w:ind w:right="-180"/>
              <w:rPr>
                <w:sz w:val="22"/>
                <w:szCs w:val="22"/>
              </w:rPr>
            </w:pPr>
            <w:r>
              <w:rPr>
                <w:sz w:val="22"/>
                <w:szCs w:val="22"/>
              </w:rPr>
              <w:t xml:space="preserve">Kristin Glandon, </w:t>
            </w:r>
            <w:r w:rsidR="00763DFE" w:rsidRPr="009C43D0">
              <w:rPr>
                <w:sz w:val="22"/>
                <w:szCs w:val="22"/>
              </w:rPr>
              <w:t>Vice Chair, Landscape Architect</w:t>
            </w:r>
          </w:p>
          <w:p w14:paraId="4EAE7D4A" w14:textId="520A2202" w:rsidR="00913C63" w:rsidRPr="009C43D0" w:rsidRDefault="00913C63" w:rsidP="00733618">
            <w:pPr>
              <w:tabs>
                <w:tab w:val="left" w:pos="5130"/>
              </w:tabs>
              <w:ind w:right="-180"/>
              <w:rPr>
                <w:sz w:val="22"/>
                <w:szCs w:val="22"/>
              </w:rPr>
            </w:pPr>
            <w:r>
              <w:rPr>
                <w:sz w:val="22"/>
                <w:szCs w:val="22"/>
              </w:rPr>
              <w:t>Senator Phil Fortunato, Washington State Senate</w:t>
            </w:r>
          </w:p>
        </w:tc>
      </w:tr>
      <w:tr w:rsidR="00DD2B75" w:rsidRPr="009C43D0" w14:paraId="13E881CD" w14:textId="77777777" w:rsidTr="00ED14B2">
        <w:tc>
          <w:tcPr>
            <w:tcW w:w="4788" w:type="dxa"/>
          </w:tcPr>
          <w:p w14:paraId="5D847736" w14:textId="77777777" w:rsidR="00DD2B75" w:rsidRPr="008969C9" w:rsidRDefault="00DD2B75" w:rsidP="00F021B5">
            <w:pPr>
              <w:tabs>
                <w:tab w:val="left" w:pos="5130"/>
              </w:tabs>
              <w:ind w:right="-180"/>
              <w:rPr>
                <w:sz w:val="22"/>
                <w:szCs w:val="22"/>
              </w:rPr>
            </w:pPr>
            <w:r>
              <w:rPr>
                <w:sz w:val="22"/>
                <w:szCs w:val="22"/>
              </w:rPr>
              <w:t>Katy Taylor (for Commissioner of Public Lands</w:t>
            </w:r>
          </w:p>
        </w:tc>
        <w:tc>
          <w:tcPr>
            <w:tcW w:w="4860" w:type="dxa"/>
          </w:tcPr>
          <w:p w14:paraId="3DDE4ACD" w14:textId="77777777" w:rsidR="00DD2B75" w:rsidRPr="009C43D0" w:rsidRDefault="00DD2B75" w:rsidP="001E302F">
            <w:pPr>
              <w:tabs>
                <w:tab w:val="left" w:pos="5130"/>
              </w:tabs>
              <w:ind w:right="-180"/>
              <w:rPr>
                <w:sz w:val="22"/>
                <w:szCs w:val="22"/>
              </w:rPr>
            </w:pPr>
            <w:r>
              <w:rPr>
                <w:sz w:val="22"/>
                <w:szCs w:val="22"/>
              </w:rPr>
              <w:t>Senator Marko Liias</w:t>
            </w:r>
            <w:r w:rsidR="00392291">
              <w:rPr>
                <w:sz w:val="22"/>
                <w:szCs w:val="22"/>
              </w:rPr>
              <w:t>, Washington State Senate</w:t>
            </w:r>
          </w:p>
        </w:tc>
      </w:tr>
      <w:tr w:rsidR="00DD2B75" w:rsidRPr="009C43D0" w14:paraId="442E65A9" w14:textId="77777777" w:rsidTr="00ED14B2">
        <w:tc>
          <w:tcPr>
            <w:tcW w:w="4788" w:type="dxa"/>
          </w:tcPr>
          <w:p w14:paraId="59C85B74" w14:textId="77777777" w:rsidR="00DD2B75" w:rsidRPr="00F25F63" w:rsidRDefault="00DD2B75" w:rsidP="00F021B5">
            <w:pPr>
              <w:tabs>
                <w:tab w:val="left" w:pos="5130"/>
              </w:tabs>
              <w:ind w:right="-180"/>
              <w:rPr>
                <w:sz w:val="22"/>
                <w:szCs w:val="22"/>
              </w:rPr>
            </w:pPr>
            <w:r>
              <w:rPr>
                <w:sz w:val="22"/>
                <w:szCs w:val="22"/>
              </w:rPr>
              <w:t>Dave Upthegrove)</w:t>
            </w:r>
          </w:p>
        </w:tc>
        <w:tc>
          <w:tcPr>
            <w:tcW w:w="4860" w:type="dxa"/>
          </w:tcPr>
          <w:p w14:paraId="76696401" w14:textId="77777777" w:rsidR="00DD2B75" w:rsidRPr="009C43D0" w:rsidRDefault="00DD2B75" w:rsidP="00733618">
            <w:pPr>
              <w:tabs>
                <w:tab w:val="left" w:pos="5130"/>
              </w:tabs>
              <w:ind w:right="-180"/>
              <w:rPr>
                <w:sz w:val="22"/>
                <w:szCs w:val="22"/>
              </w:rPr>
            </w:pPr>
            <w:r>
              <w:rPr>
                <w:sz w:val="22"/>
                <w:szCs w:val="22"/>
              </w:rPr>
              <w:t>Representative Stephanie McClintock</w:t>
            </w:r>
          </w:p>
        </w:tc>
      </w:tr>
      <w:tr w:rsidR="00DD2B75" w:rsidRPr="009C43D0" w14:paraId="342E7FDD" w14:textId="77777777" w:rsidTr="00ED14B2">
        <w:tc>
          <w:tcPr>
            <w:tcW w:w="4788" w:type="dxa"/>
          </w:tcPr>
          <w:p w14:paraId="42FEE26E" w14:textId="77777777" w:rsidR="00DD2B75" w:rsidRPr="00F25F63" w:rsidRDefault="00DD2B75" w:rsidP="001E302F">
            <w:pPr>
              <w:tabs>
                <w:tab w:val="left" w:pos="5130"/>
              </w:tabs>
              <w:ind w:right="-180"/>
              <w:rPr>
                <w:sz w:val="22"/>
                <w:szCs w:val="22"/>
              </w:rPr>
            </w:pPr>
          </w:p>
        </w:tc>
        <w:tc>
          <w:tcPr>
            <w:tcW w:w="4860" w:type="dxa"/>
          </w:tcPr>
          <w:p w14:paraId="47416E3A" w14:textId="77777777" w:rsidR="00DD2B75" w:rsidRPr="009C43D0" w:rsidRDefault="00DD2B75" w:rsidP="001E302F">
            <w:pPr>
              <w:tabs>
                <w:tab w:val="left" w:pos="5130"/>
              </w:tabs>
              <w:ind w:right="-180"/>
              <w:rPr>
                <w:sz w:val="22"/>
                <w:szCs w:val="22"/>
              </w:rPr>
            </w:pPr>
            <w:r w:rsidRPr="00DD2B75">
              <w:rPr>
                <w:sz w:val="22"/>
                <w:szCs w:val="22"/>
              </w:rPr>
              <w:t>Alex Rolluda, Architect 1</w:t>
            </w:r>
          </w:p>
        </w:tc>
      </w:tr>
      <w:tr w:rsidR="00DD2B75" w:rsidRPr="009C43D0" w14:paraId="2DAA6563" w14:textId="77777777" w:rsidTr="00ED14B2">
        <w:tc>
          <w:tcPr>
            <w:tcW w:w="4788" w:type="dxa"/>
          </w:tcPr>
          <w:p w14:paraId="76EBFE20" w14:textId="77777777" w:rsidR="00DD2B75" w:rsidRPr="009C43D0" w:rsidRDefault="00DD2B75" w:rsidP="001E302F">
            <w:pPr>
              <w:tabs>
                <w:tab w:val="left" w:pos="5130"/>
              </w:tabs>
              <w:ind w:right="-180"/>
              <w:rPr>
                <w:b/>
                <w:sz w:val="22"/>
                <w:szCs w:val="22"/>
              </w:rPr>
            </w:pPr>
          </w:p>
        </w:tc>
        <w:tc>
          <w:tcPr>
            <w:tcW w:w="4860" w:type="dxa"/>
          </w:tcPr>
          <w:p w14:paraId="5680FE58" w14:textId="77777777" w:rsidR="00DD2B75" w:rsidRPr="009C43D0" w:rsidRDefault="00DD2B75" w:rsidP="008A63E4">
            <w:pPr>
              <w:tabs>
                <w:tab w:val="left" w:pos="5130"/>
              </w:tabs>
              <w:ind w:right="-180"/>
              <w:rPr>
                <w:sz w:val="22"/>
                <w:szCs w:val="22"/>
              </w:rPr>
            </w:pPr>
            <w:r>
              <w:rPr>
                <w:sz w:val="22"/>
                <w:szCs w:val="22"/>
              </w:rPr>
              <w:t>Kevin Snow (for Representative Beth Doglio)</w:t>
            </w:r>
          </w:p>
        </w:tc>
      </w:tr>
      <w:tr w:rsidR="00DD2B75" w:rsidRPr="009C43D0" w14:paraId="7A51BD1D" w14:textId="77777777" w:rsidTr="00ED14B2">
        <w:tc>
          <w:tcPr>
            <w:tcW w:w="4788" w:type="dxa"/>
          </w:tcPr>
          <w:p w14:paraId="7D00649F" w14:textId="77777777" w:rsidR="00DD2B75" w:rsidRPr="009C43D0" w:rsidRDefault="00DD2B75" w:rsidP="001E302F">
            <w:pPr>
              <w:tabs>
                <w:tab w:val="left" w:pos="5130"/>
              </w:tabs>
              <w:ind w:right="-180"/>
              <w:rPr>
                <w:b/>
                <w:sz w:val="22"/>
                <w:szCs w:val="22"/>
              </w:rPr>
            </w:pPr>
          </w:p>
        </w:tc>
        <w:tc>
          <w:tcPr>
            <w:tcW w:w="4860" w:type="dxa"/>
          </w:tcPr>
          <w:p w14:paraId="132129EA" w14:textId="77777777" w:rsidR="00DD2B75" w:rsidRPr="009C43D0" w:rsidRDefault="00DD2B75" w:rsidP="001E302F">
            <w:pPr>
              <w:tabs>
                <w:tab w:val="left" w:pos="5130"/>
              </w:tabs>
              <w:ind w:right="-180"/>
              <w:rPr>
                <w:sz w:val="22"/>
                <w:szCs w:val="22"/>
              </w:rPr>
            </w:pPr>
          </w:p>
        </w:tc>
      </w:tr>
      <w:tr w:rsidR="00DD2B75" w:rsidRPr="009C43D0" w14:paraId="677C8025" w14:textId="77777777" w:rsidTr="00ED14B2">
        <w:tc>
          <w:tcPr>
            <w:tcW w:w="4788" w:type="dxa"/>
          </w:tcPr>
          <w:p w14:paraId="2CD0E9D6" w14:textId="77777777" w:rsidR="00DD2B75" w:rsidRPr="009C43D0" w:rsidRDefault="00DD2B75" w:rsidP="001E302F">
            <w:pPr>
              <w:tabs>
                <w:tab w:val="left" w:pos="5130"/>
              </w:tabs>
              <w:ind w:right="-180"/>
              <w:rPr>
                <w:b/>
                <w:sz w:val="22"/>
                <w:szCs w:val="22"/>
              </w:rPr>
            </w:pPr>
            <w:r w:rsidRPr="009C43D0">
              <w:rPr>
                <w:b/>
                <w:sz w:val="22"/>
                <w:szCs w:val="22"/>
              </w:rPr>
              <w:t>OTHERS PRESENT:</w:t>
            </w:r>
          </w:p>
        </w:tc>
        <w:tc>
          <w:tcPr>
            <w:tcW w:w="4860" w:type="dxa"/>
          </w:tcPr>
          <w:p w14:paraId="65A78A96" w14:textId="77777777" w:rsidR="00DD2B75" w:rsidRPr="009C43D0" w:rsidRDefault="00DD2B75" w:rsidP="001E302F">
            <w:pPr>
              <w:tabs>
                <w:tab w:val="left" w:pos="5130"/>
              </w:tabs>
              <w:ind w:right="-180"/>
              <w:rPr>
                <w:sz w:val="22"/>
                <w:szCs w:val="22"/>
              </w:rPr>
            </w:pPr>
          </w:p>
        </w:tc>
      </w:tr>
      <w:tr w:rsidR="00AB173A" w:rsidRPr="009C43D0" w14:paraId="4C29FDD3" w14:textId="77777777" w:rsidTr="00ED14B2">
        <w:tc>
          <w:tcPr>
            <w:tcW w:w="4788" w:type="dxa"/>
          </w:tcPr>
          <w:p w14:paraId="2E4CFB9C" w14:textId="77777777" w:rsidR="00AB173A" w:rsidRPr="00FD7C19" w:rsidRDefault="00AB173A" w:rsidP="00F021B5">
            <w:pPr>
              <w:tabs>
                <w:tab w:val="left" w:pos="5130"/>
              </w:tabs>
              <w:ind w:right="-180"/>
              <w:rPr>
                <w:sz w:val="22"/>
                <w:szCs w:val="22"/>
              </w:rPr>
            </w:pPr>
            <w:r w:rsidRPr="00FD7C19">
              <w:rPr>
                <w:sz w:val="22"/>
                <w:szCs w:val="22"/>
              </w:rPr>
              <w:t>David Baker, Department of Enterprise Services</w:t>
            </w:r>
          </w:p>
        </w:tc>
        <w:tc>
          <w:tcPr>
            <w:tcW w:w="4860" w:type="dxa"/>
          </w:tcPr>
          <w:p w14:paraId="5A5D664A" w14:textId="77777777" w:rsidR="00AB173A" w:rsidRPr="00FD7C19" w:rsidRDefault="00AB173A" w:rsidP="00F021B5">
            <w:pPr>
              <w:tabs>
                <w:tab w:val="left" w:pos="5130"/>
              </w:tabs>
              <w:ind w:right="-180"/>
              <w:rPr>
                <w:sz w:val="22"/>
                <w:szCs w:val="22"/>
              </w:rPr>
            </w:pPr>
            <w:r w:rsidRPr="00FD7C19">
              <w:rPr>
                <w:sz w:val="22"/>
                <w:szCs w:val="22"/>
              </w:rPr>
              <w:t>Kara Klotz, Department of Enterprise Services</w:t>
            </w:r>
          </w:p>
        </w:tc>
      </w:tr>
      <w:tr w:rsidR="00AB173A" w:rsidRPr="009C43D0" w14:paraId="18E6FAC9" w14:textId="77777777" w:rsidTr="00ED14B2">
        <w:tc>
          <w:tcPr>
            <w:tcW w:w="4788" w:type="dxa"/>
          </w:tcPr>
          <w:p w14:paraId="01FB526F" w14:textId="77777777" w:rsidR="00AB173A" w:rsidRPr="00FD7C19" w:rsidRDefault="00AB173A" w:rsidP="00F021B5">
            <w:pPr>
              <w:tabs>
                <w:tab w:val="left" w:pos="5130"/>
              </w:tabs>
              <w:ind w:right="-180"/>
              <w:rPr>
                <w:sz w:val="22"/>
                <w:szCs w:val="22"/>
              </w:rPr>
            </w:pPr>
            <w:r w:rsidRPr="00FD7C19">
              <w:rPr>
                <w:sz w:val="22"/>
                <w:szCs w:val="22"/>
              </w:rPr>
              <w:t>Cynthia Barrett, Department of Enterprise Services</w:t>
            </w:r>
          </w:p>
        </w:tc>
        <w:tc>
          <w:tcPr>
            <w:tcW w:w="4860" w:type="dxa"/>
          </w:tcPr>
          <w:p w14:paraId="21962A71" w14:textId="77777777" w:rsidR="00AB173A" w:rsidRPr="00FD7C19" w:rsidRDefault="00AB173A" w:rsidP="00F021B5">
            <w:pPr>
              <w:tabs>
                <w:tab w:val="left" w:pos="5130"/>
              </w:tabs>
              <w:ind w:right="-180"/>
              <w:rPr>
                <w:sz w:val="22"/>
                <w:szCs w:val="22"/>
              </w:rPr>
            </w:pPr>
            <w:r w:rsidRPr="00FD7C19">
              <w:rPr>
                <w:sz w:val="22"/>
                <w:szCs w:val="22"/>
              </w:rPr>
              <w:t>Eleanor Knight, Department of Enterprise Services</w:t>
            </w:r>
          </w:p>
        </w:tc>
      </w:tr>
      <w:tr w:rsidR="00AB173A" w:rsidRPr="00035FD6" w14:paraId="767832F7" w14:textId="77777777" w:rsidTr="00ED14B2">
        <w:tc>
          <w:tcPr>
            <w:tcW w:w="4788" w:type="dxa"/>
          </w:tcPr>
          <w:p w14:paraId="702FB14E" w14:textId="77777777" w:rsidR="00AB173A" w:rsidRPr="00FD7C19" w:rsidRDefault="00AB173A" w:rsidP="00F021B5">
            <w:pPr>
              <w:tabs>
                <w:tab w:val="left" w:pos="5130"/>
              </w:tabs>
              <w:ind w:right="-180"/>
              <w:rPr>
                <w:sz w:val="22"/>
                <w:szCs w:val="22"/>
              </w:rPr>
            </w:pPr>
            <w:r w:rsidRPr="00FD7C19">
              <w:rPr>
                <w:sz w:val="22"/>
                <w:szCs w:val="22"/>
              </w:rPr>
              <w:t>Shani Bauer, Washington State Legislature</w:t>
            </w:r>
          </w:p>
        </w:tc>
        <w:tc>
          <w:tcPr>
            <w:tcW w:w="4860" w:type="dxa"/>
          </w:tcPr>
          <w:p w14:paraId="70B1F7B1" w14:textId="77777777" w:rsidR="00AB173A" w:rsidRPr="00FD7C19" w:rsidRDefault="00AB173A" w:rsidP="00F021B5">
            <w:pPr>
              <w:tabs>
                <w:tab w:val="left" w:pos="5130"/>
              </w:tabs>
              <w:ind w:right="-180"/>
              <w:rPr>
                <w:sz w:val="22"/>
                <w:szCs w:val="22"/>
              </w:rPr>
            </w:pPr>
            <w:r w:rsidRPr="00FD7C19">
              <w:rPr>
                <w:sz w:val="22"/>
                <w:szCs w:val="22"/>
              </w:rPr>
              <w:t>Theresa Knighten, Department of Enterprise Services</w:t>
            </w:r>
          </w:p>
        </w:tc>
      </w:tr>
      <w:tr w:rsidR="00AB173A" w:rsidRPr="009C43D0" w14:paraId="117ACD9F" w14:textId="77777777" w:rsidTr="00ED14B2">
        <w:tc>
          <w:tcPr>
            <w:tcW w:w="4788" w:type="dxa"/>
          </w:tcPr>
          <w:p w14:paraId="7C481CB2" w14:textId="77777777" w:rsidR="00AB173A" w:rsidRPr="00FD7C19" w:rsidRDefault="00AB173A" w:rsidP="00F021B5">
            <w:pPr>
              <w:tabs>
                <w:tab w:val="left" w:pos="5130"/>
              </w:tabs>
              <w:ind w:right="-180"/>
              <w:rPr>
                <w:sz w:val="22"/>
                <w:szCs w:val="22"/>
              </w:rPr>
            </w:pPr>
            <w:r w:rsidRPr="00FD7C19">
              <w:rPr>
                <w:sz w:val="22"/>
                <w:szCs w:val="22"/>
              </w:rPr>
              <w:t>George Carter, Department of Enterprise Services</w:t>
            </w:r>
          </w:p>
        </w:tc>
        <w:tc>
          <w:tcPr>
            <w:tcW w:w="4860" w:type="dxa"/>
          </w:tcPr>
          <w:p w14:paraId="7581D950" w14:textId="77777777" w:rsidR="00AB173A" w:rsidRPr="00FD7C19" w:rsidRDefault="00AB173A" w:rsidP="00F021B5">
            <w:pPr>
              <w:tabs>
                <w:tab w:val="left" w:pos="5130"/>
              </w:tabs>
              <w:ind w:right="-180"/>
              <w:rPr>
                <w:sz w:val="22"/>
                <w:szCs w:val="22"/>
              </w:rPr>
            </w:pPr>
            <w:r w:rsidRPr="00FD7C19">
              <w:rPr>
                <w:sz w:val="22"/>
                <w:szCs w:val="22"/>
              </w:rPr>
              <w:t>Yvonne Knutson, Office of Financial Management</w:t>
            </w:r>
          </w:p>
        </w:tc>
      </w:tr>
      <w:tr w:rsidR="00AB173A" w:rsidRPr="009C43D0" w14:paraId="41AF743F" w14:textId="77777777" w:rsidTr="00ED14B2">
        <w:tc>
          <w:tcPr>
            <w:tcW w:w="4788" w:type="dxa"/>
          </w:tcPr>
          <w:p w14:paraId="2F2F1478" w14:textId="77777777" w:rsidR="00AB173A" w:rsidRPr="00FD7C19" w:rsidRDefault="00AB173A" w:rsidP="00F021B5">
            <w:pPr>
              <w:tabs>
                <w:tab w:val="left" w:pos="5130"/>
              </w:tabs>
              <w:ind w:right="-180"/>
              <w:rPr>
                <w:sz w:val="22"/>
                <w:szCs w:val="22"/>
              </w:rPr>
            </w:pPr>
            <w:r w:rsidRPr="00FD7C19">
              <w:rPr>
                <w:sz w:val="22"/>
                <w:szCs w:val="22"/>
              </w:rPr>
              <w:t>Brent Chapman, Department of Enterprise Services</w:t>
            </w:r>
          </w:p>
        </w:tc>
        <w:tc>
          <w:tcPr>
            <w:tcW w:w="4860" w:type="dxa"/>
          </w:tcPr>
          <w:p w14:paraId="3C3112EA" w14:textId="77777777" w:rsidR="00AB173A" w:rsidRPr="00FD7C19" w:rsidRDefault="00AB173A" w:rsidP="00F021B5">
            <w:pPr>
              <w:tabs>
                <w:tab w:val="left" w:pos="5130"/>
              </w:tabs>
              <w:ind w:right="-180"/>
              <w:rPr>
                <w:sz w:val="22"/>
                <w:szCs w:val="22"/>
              </w:rPr>
            </w:pPr>
            <w:r w:rsidRPr="00FD7C19">
              <w:rPr>
                <w:sz w:val="22"/>
                <w:szCs w:val="22"/>
              </w:rPr>
              <w:t>Nouk Leap, Department of Enterprise Services</w:t>
            </w:r>
          </w:p>
        </w:tc>
      </w:tr>
      <w:tr w:rsidR="00AB173A" w:rsidRPr="009C43D0" w14:paraId="125C8A39" w14:textId="77777777" w:rsidTr="00ED14B2">
        <w:tc>
          <w:tcPr>
            <w:tcW w:w="4788" w:type="dxa"/>
          </w:tcPr>
          <w:p w14:paraId="030B7B8B" w14:textId="77777777" w:rsidR="00AB173A" w:rsidRPr="00FD7C19" w:rsidRDefault="00AB173A" w:rsidP="003C5F61">
            <w:pPr>
              <w:tabs>
                <w:tab w:val="left" w:pos="5130"/>
              </w:tabs>
              <w:ind w:right="-180"/>
              <w:rPr>
                <w:sz w:val="22"/>
                <w:szCs w:val="22"/>
              </w:rPr>
            </w:pPr>
            <w:r w:rsidRPr="00FD7C19">
              <w:rPr>
                <w:sz w:val="22"/>
                <w:szCs w:val="22"/>
              </w:rPr>
              <w:t xml:space="preserve">Brandon Corneliusen, Department of Enterprise Svcs  </w:t>
            </w:r>
          </w:p>
        </w:tc>
        <w:tc>
          <w:tcPr>
            <w:tcW w:w="4860" w:type="dxa"/>
          </w:tcPr>
          <w:p w14:paraId="6A8F3120" w14:textId="77777777" w:rsidR="00AB173A" w:rsidRPr="00FD7C19" w:rsidRDefault="00AB173A" w:rsidP="00F021B5">
            <w:pPr>
              <w:tabs>
                <w:tab w:val="left" w:pos="5130"/>
              </w:tabs>
              <w:ind w:right="-180"/>
              <w:rPr>
                <w:sz w:val="22"/>
                <w:szCs w:val="22"/>
              </w:rPr>
            </w:pPr>
            <w:r w:rsidRPr="00FD7C19">
              <w:rPr>
                <w:sz w:val="22"/>
                <w:szCs w:val="22"/>
              </w:rPr>
              <w:t>Ingrid Lewis, Washington State Legislature</w:t>
            </w:r>
          </w:p>
        </w:tc>
      </w:tr>
      <w:tr w:rsidR="00AB173A" w:rsidRPr="009C43D0" w14:paraId="2B6DBCA4" w14:textId="77777777" w:rsidTr="00ED14B2">
        <w:tc>
          <w:tcPr>
            <w:tcW w:w="4788" w:type="dxa"/>
          </w:tcPr>
          <w:p w14:paraId="032F5EEA" w14:textId="77777777" w:rsidR="00AB173A" w:rsidRPr="00FD7C19" w:rsidRDefault="00AB173A" w:rsidP="003C5F61">
            <w:pPr>
              <w:tabs>
                <w:tab w:val="left" w:pos="5130"/>
              </w:tabs>
              <w:ind w:right="-180"/>
              <w:rPr>
                <w:sz w:val="22"/>
                <w:szCs w:val="22"/>
              </w:rPr>
            </w:pPr>
            <w:r w:rsidRPr="00FD7C19">
              <w:rPr>
                <w:sz w:val="22"/>
                <w:szCs w:val="22"/>
              </w:rPr>
              <w:t>Jordan Corneliusen, Department of Enterprise Svcs</w:t>
            </w:r>
          </w:p>
        </w:tc>
        <w:tc>
          <w:tcPr>
            <w:tcW w:w="4860" w:type="dxa"/>
          </w:tcPr>
          <w:p w14:paraId="4B58DEF2" w14:textId="77777777" w:rsidR="00AB173A" w:rsidRPr="00FD7C19" w:rsidRDefault="00AB173A" w:rsidP="00F021B5">
            <w:pPr>
              <w:tabs>
                <w:tab w:val="left" w:pos="5130"/>
              </w:tabs>
              <w:ind w:right="-180"/>
              <w:rPr>
                <w:sz w:val="22"/>
                <w:szCs w:val="22"/>
              </w:rPr>
            </w:pPr>
            <w:r w:rsidRPr="00FD7C19">
              <w:rPr>
                <w:sz w:val="22"/>
                <w:szCs w:val="22"/>
              </w:rPr>
              <w:t>Jimmy Martin, Department of Enterprise Services</w:t>
            </w:r>
          </w:p>
        </w:tc>
      </w:tr>
      <w:tr w:rsidR="00AB173A" w:rsidRPr="009C43D0" w14:paraId="59730F8A" w14:textId="77777777" w:rsidTr="00ED14B2">
        <w:tc>
          <w:tcPr>
            <w:tcW w:w="4788" w:type="dxa"/>
          </w:tcPr>
          <w:p w14:paraId="2BEA9813" w14:textId="77777777" w:rsidR="00AB173A" w:rsidRPr="00FD7C19" w:rsidRDefault="00AB173A" w:rsidP="00F021B5">
            <w:pPr>
              <w:tabs>
                <w:tab w:val="left" w:pos="5130"/>
              </w:tabs>
              <w:ind w:right="-180"/>
              <w:rPr>
                <w:bCs/>
                <w:sz w:val="22"/>
                <w:szCs w:val="22"/>
              </w:rPr>
            </w:pPr>
            <w:r w:rsidRPr="00FD7C19">
              <w:rPr>
                <w:bCs/>
                <w:sz w:val="22"/>
                <w:szCs w:val="22"/>
              </w:rPr>
              <w:t>Ashlee Delaney, Department of Enterprise Services</w:t>
            </w:r>
          </w:p>
        </w:tc>
        <w:tc>
          <w:tcPr>
            <w:tcW w:w="4860" w:type="dxa"/>
          </w:tcPr>
          <w:p w14:paraId="61D8E917" w14:textId="77777777" w:rsidR="00AB173A" w:rsidRPr="00FD7C19" w:rsidRDefault="00AB173A" w:rsidP="00F021B5">
            <w:pPr>
              <w:tabs>
                <w:tab w:val="left" w:pos="5130"/>
              </w:tabs>
              <w:ind w:right="-180"/>
              <w:rPr>
                <w:sz w:val="22"/>
                <w:szCs w:val="22"/>
              </w:rPr>
            </w:pPr>
            <w:r w:rsidRPr="00FD7C19">
              <w:rPr>
                <w:sz w:val="22"/>
                <w:szCs w:val="22"/>
              </w:rPr>
              <w:t>Allen Miller, Kutak Rock</w:t>
            </w:r>
          </w:p>
        </w:tc>
      </w:tr>
      <w:tr w:rsidR="00AB173A" w:rsidRPr="009C43D0" w14:paraId="3DCBE3B3" w14:textId="77777777" w:rsidTr="00ED14B2">
        <w:tc>
          <w:tcPr>
            <w:tcW w:w="4788" w:type="dxa"/>
          </w:tcPr>
          <w:p w14:paraId="2E280876" w14:textId="77777777" w:rsidR="00AB173A" w:rsidRPr="00FD7C19" w:rsidRDefault="00AB173A" w:rsidP="00F021B5">
            <w:pPr>
              <w:tabs>
                <w:tab w:val="left" w:pos="5130"/>
              </w:tabs>
              <w:ind w:right="-180"/>
              <w:rPr>
                <w:bCs/>
                <w:sz w:val="22"/>
                <w:szCs w:val="22"/>
              </w:rPr>
            </w:pPr>
            <w:r w:rsidRPr="00FD7C19">
              <w:rPr>
                <w:bCs/>
                <w:sz w:val="22"/>
                <w:szCs w:val="22"/>
              </w:rPr>
              <w:t xml:space="preserve">Marygrace Goddu, City of Olympia </w:t>
            </w:r>
          </w:p>
        </w:tc>
        <w:tc>
          <w:tcPr>
            <w:tcW w:w="4860" w:type="dxa"/>
          </w:tcPr>
          <w:p w14:paraId="50D95CD9" w14:textId="77777777" w:rsidR="00AB173A" w:rsidRPr="00FD7C19" w:rsidRDefault="00AB173A" w:rsidP="00F021B5">
            <w:pPr>
              <w:tabs>
                <w:tab w:val="left" w:pos="5130"/>
              </w:tabs>
              <w:ind w:right="-180"/>
              <w:rPr>
                <w:sz w:val="22"/>
                <w:szCs w:val="22"/>
              </w:rPr>
            </w:pPr>
            <w:r w:rsidRPr="00FD7C19">
              <w:rPr>
                <w:sz w:val="22"/>
                <w:szCs w:val="22"/>
              </w:rPr>
              <w:t>Colleen Pehar, Washington State Legislature</w:t>
            </w:r>
          </w:p>
        </w:tc>
      </w:tr>
      <w:tr w:rsidR="00AB173A" w:rsidRPr="009C43D0" w14:paraId="2AD334AF" w14:textId="77777777" w:rsidTr="00ED14B2">
        <w:tc>
          <w:tcPr>
            <w:tcW w:w="4788" w:type="dxa"/>
          </w:tcPr>
          <w:p w14:paraId="51EB0EF6" w14:textId="77777777" w:rsidR="00AB173A" w:rsidRPr="00FD7C19" w:rsidRDefault="00AB173A" w:rsidP="00F021B5">
            <w:pPr>
              <w:tabs>
                <w:tab w:val="left" w:pos="5130"/>
              </w:tabs>
              <w:ind w:right="-180"/>
              <w:rPr>
                <w:bCs/>
                <w:sz w:val="22"/>
                <w:szCs w:val="22"/>
              </w:rPr>
            </w:pPr>
            <w:r w:rsidRPr="00FD7C19">
              <w:rPr>
                <w:bCs/>
                <w:sz w:val="22"/>
                <w:szCs w:val="22"/>
              </w:rPr>
              <w:t>Wendy Goldmark, Department of Enterprise Services</w:t>
            </w:r>
          </w:p>
        </w:tc>
        <w:tc>
          <w:tcPr>
            <w:tcW w:w="4860" w:type="dxa"/>
          </w:tcPr>
          <w:p w14:paraId="41A9D167" w14:textId="77777777" w:rsidR="00AB173A" w:rsidRPr="00FD7C19" w:rsidRDefault="00AB173A" w:rsidP="00F021B5">
            <w:pPr>
              <w:tabs>
                <w:tab w:val="left" w:pos="5130"/>
              </w:tabs>
              <w:ind w:right="-180"/>
              <w:rPr>
                <w:sz w:val="22"/>
                <w:szCs w:val="22"/>
              </w:rPr>
            </w:pPr>
            <w:r w:rsidRPr="00FD7C19">
              <w:rPr>
                <w:sz w:val="22"/>
                <w:szCs w:val="22"/>
              </w:rPr>
              <w:t>Brian Pickering, Department of Enterprise Services</w:t>
            </w:r>
          </w:p>
        </w:tc>
      </w:tr>
      <w:tr w:rsidR="00AB173A" w:rsidRPr="009C43D0" w14:paraId="39D446A2" w14:textId="77777777" w:rsidTr="00ED14B2">
        <w:tc>
          <w:tcPr>
            <w:tcW w:w="4788" w:type="dxa"/>
          </w:tcPr>
          <w:p w14:paraId="0398F65E" w14:textId="77777777" w:rsidR="00AB173A" w:rsidRPr="00FD7C19" w:rsidRDefault="00AB173A" w:rsidP="00F021B5">
            <w:pPr>
              <w:tabs>
                <w:tab w:val="left" w:pos="5130"/>
              </w:tabs>
              <w:ind w:right="-180"/>
              <w:rPr>
                <w:bCs/>
                <w:sz w:val="22"/>
                <w:szCs w:val="22"/>
              </w:rPr>
            </w:pPr>
            <w:r w:rsidRPr="00FD7C19">
              <w:rPr>
                <w:bCs/>
                <w:sz w:val="22"/>
                <w:szCs w:val="22"/>
              </w:rPr>
              <w:t>Jessica Goodwin, Department of Enterprise Services</w:t>
            </w:r>
          </w:p>
        </w:tc>
        <w:tc>
          <w:tcPr>
            <w:tcW w:w="4860" w:type="dxa"/>
          </w:tcPr>
          <w:p w14:paraId="1E3030FE" w14:textId="77777777" w:rsidR="00AB173A" w:rsidRPr="00FD7C19" w:rsidRDefault="00AB173A" w:rsidP="00F021B5">
            <w:pPr>
              <w:tabs>
                <w:tab w:val="left" w:pos="5130"/>
              </w:tabs>
              <w:ind w:right="-180"/>
              <w:rPr>
                <w:sz w:val="22"/>
                <w:szCs w:val="22"/>
              </w:rPr>
            </w:pPr>
            <w:r w:rsidRPr="00FD7C19">
              <w:rPr>
                <w:sz w:val="22"/>
                <w:szCs w:val="22"/>
              </w:rPr>
              <w:t>Kayla Quinn, Department of Enterprise Services</w:t>
            </w:r>
          </w:p>
        </w:tc>
      </w:tr>
      <w:tr w:rsidR="00AB173A" w:rsidRPr="009C43D0" w14:paraId="261F3173" w14:textId="77777777" w:rsidTr="00ED14B2">
        <w:tc>
          <w:tcPr>
            <w:tcW w:w="4788" w:type="dxa"/>
          </w:tcPr>
          <w:p w14:paraId="1FA67DD6" w14:textId="77777777" w:rsidR="00AB173A" w:rsidRPr="00FD7C19" w:rsidRDefault="00AB173A" w:rsidP="00F021B5">
            <w:pPr>
              <w:tabs>
                <w:tab w:val="left" w:pos="5130"/>
              </w:tabs>
              <w:ind w:right="-180"/>
              <w:rPr>
                <w:bCs/>
                <w:sz w:val="22"/>
                <w:szCs w:val="22"/>
              </w:rPr>
            </w:pPr>
            <w:r w:rsidRPr="00FD7C19">
              <w:rPr>
                <w:bCs/>
                <w:sz w:val="22"/>
                <w:szCs w:val="22"/>
              </w:rPr>
              <w:t>Valerie Gow, Puget Sound Meeting Services</w:t>
            </w:r>
          </w:p>
        </w:tc>
        <w:tc>
          <w:tcPr>
            <w:tcW w:w="4860" w:type="dxa"/>
          </w:tcPr>
          <w:p w14:paraId="51362B12" w14:textId="77777777" w:rsidR="00AB173A" w:rsidRPr="00FD7C19" w:rsidRDefault="00AB173A" w:rsidP="00F021B5">
            <w:pPr>
              <w:tabs>
                <w:tab w:val="left" w:pos="5130"/>
              </w:tabs>
              <w:ind w:right="-180"/>
              <w:rPr>
                <w:sz w:val="22"/>
                <w:szCs w:val="22"/>
              </w:rPr>
            </w:pPr>
            <w:r w:rsidRPr="00FD7C19">
              <w:rPr>
                <w:sz w:val="22"/>
                <w:szCs w:val="22"/>
              </w:rPr>
              <w:t>Dallas Roberts, Office of Lieutenant Governor</w:t>
            </w:r>
          </w:p>
        </w:tc>
      </w:tr>
      <w:tr w:rsidR="00AB173A" w:rsidRPr="009C43D0" w14:paraId="46C53CEB" w14:textId="77777777" w:rsidTr="00ED14B2">
        <w:tc>
          <w:tcPr>
            <w:tcW w:w="4788" w:type="dxa"/>
          </w:tcPr>
          <w:p w14:paraId="15B8CF70" w14:textId="77777777" w:rsidR="00AB173A" w:rsidRPr="00FD7C19" w:rsidRDefault="00AB173A" w:rsidP="00F021B5">
            <w:pPr>
              <w:tabs>
                <w:tab w:val="left" w:pos="5130"/>
              </w:tabs>
              <w:ind w:right="-180"/>
              <w:rPr>
                <w:bCs/>
                <w:sz w:val="22"/>
                <w:szCs w:val="22"/>
              </w:rPr>
            </w:pPr>
            <w:r w:rsidRPr="00FD7C19">
              <w:rPr>
                <w:bCs/>
                <w:sz w:val="22"/>
                <w:szCs w:val="22"/>
              </w:rPr>
              <w:t>Greg Griffith, Olympia Historical Society</w:t>
            </w:r>
          </w:p>
        </w:tc>
        <w:tc>
          <w:tcPr>
            <w:tcW w:w="4860" w:type="dxa"/>
          </w:tcPr>
          <w:p w14:paraId="6DFABA2D" w14:textId="77777777" w:rsidR="00AB173A" w:rsidRPr="00FD7C19" w:rsidRDefault="00AB173A" w:rsidP="00F021B5">
            <w:pPr>
              <w:tabs>
                <w:tab w:val="left" w:pos="5130"/>
              </w:tabs>
              <w:ind w:right="-180"/>
              <w:rPr>
                <w:sz w:val="22"/>
                <w:szCs w:val="22"/>
              </w:rPr>
            </w:pPr>
            <w:r w:rsidRPr="00FD7C19">
              <w:rPr>
                <w:sz w:val="22"/>
                <w:szCs w:val="22"/>
              </w:rPr>
              <w:t>Scott Sarian, Washington State Legislature</w:t>
            </w:r>
          </w:p>
        </w:tc>
      </w:tr>
      <w:tr w:rsidR="00AB173A" w:rsidRPr="009C43D0" w14:paraId="6D594B1E" w14:textId="77777777" w:rsidTr="00ED14B2">
        <w:tc>
          <w:tcPr>
            <w:tcW w:w="4788" w:type="dxa"/>
          </w:tcPr>
          <w:p w14:paraId="17BEE4DB" w14:textId="77777777" w:rsidR="00AB173A" w:rsidRPr="00FD7C19" w:rsidRDefault="00AB173A" w:rsidP="00F021B5">
            <w:pPr>
              <w:tabs>
                <w:tab w:val="left" w:pos="5130"/>
              </w:tabs>
              <w:ind w:right="-180"/>
              <w:rPr>
                <w:sz w:val="22"/>
                <w:szCs w:val="22"/>
              </w:rPr>
            </w:pPr>
            <w:r w:rsidRPr="00FD7C19">
              <w:rPr>
                <w:sz w:val="22"/>
                <w:szCs w:val="22"/>
              </w:rPr>
              <w:t>Adam Holdorf, Department of Enterprise Services</w:t>
            </w:r>
          </w:p>
        </w:tc>
        <w:tc>
          <w:tcPr>
            <w:tcW w:w="4860" w:type="dxa"/>
          </w:tcPr>
          <w:p w14:paraId="115E651A" w14:textId="77777777" w:rsidR="00AB173A" w:rsidRPr="00FD7C19" w:rsidRDefault="00AB173A" w:rsidP="00F021B5">
            <w:pPr>
              <w:tabs>
                <w:tab w:val="left" w:pos="5130"/>
              </w:tabs>
              <w:ind w:right="-180"/>
              <w:rPr>
                <w:sz w:val="22"/>
                <w:szCs w:val="22"/>
              </w:rPr>
            </w:pPr>
            <w:r w:rsidRPr="00FD7C19">
              <w:rPr>
                <w:sz w:val="22"/>
                <w:szCs w:val="22"/>
              </w:rPr>
              <w:t>Kimberly Sockle, Department of Enterprise Services</w:t>
            </w:r>
          </w:p>
        </w:tc>
      </w:tr>
      <w:tr w:rsidR="00AB173A" w:rsidRPr="009C43D0" w14:paraId="6CFAD031" w14:textId="77777777" w:rsidTr="00ED14B2">
        <w:tc>
          <w:tcPr>
            <w:tcW w:w="4788" w:type="dxa"/>
          </w:tcPr>
          <w:p w14:paraId="15A3B257" w14:textId="77777777" w:rsidR="00AB173A" w:rsidRPr="00FD7C19" w:rsidRDefault="00AB173A" w:rsidP="00F021B5">
            <w:pPr>
              <w:tabs>
                <w:tab w:val="left" w:pos="5130"/>
              </w:tabs>
              <w:ind w:right="-180"/>
              <w:rPr>
                <w:bCs/>
                <w:sz w:val="22"/>
                <w:szCs w:val="22"/>
              </w:rPr>
            </w:pPr>
            <w:r w:rsidRPr="00FD7C19">
              <w:rPr>
                <w:bCs/>
                <w:sz w:val="22"/>
                <w:szCs w:val="22"/>
              </w:rPr>
              <w:t>Rachelle Johnson, Department of Enterprise Services</w:t>
            </w:r>
          </w:p>
        </w:tc>
        <w:tc>
          <w:tcPr>
            <w:tcW w:w="4860" w:type="dxa"/>
          </w:tcPr>
          <w:p w14:paraId="43FD7192" w14:textId="77777777" w:rsidR="00AB173A" w:rsidRPr="00FD7C19" w:rsidRDefault="00AB173A" w:rsidP="00F021B5">
            <w:pPr>
              <w:tabs>
                <w:tab w:val="left" w:pos="5130"/>
              </w:tabs>
              <w:ind w:right="-180"/>
              <w:rPr>
                <w:sz w:val="22"/>
                <w:szCs w:val="22"/>
              </w:rPr>
            </w:pPr>
            <w:r w:rsidRPr="00FD7C19">
              <w:rPr>
                <w:sz w:val="22"/>
                <w:szCs w:val="22"/>
              </w:rPr>
              <w:t>Katy Stark, Department of Enterprise Services</w:t>
            </w:r>
          </w:p>
        </w:tc>
      </w:tr>
      <w:tr w:rsidR="00AB173A" w:rsidRPr="009C43D0" w14:paraId="1BC79173" w14:textId="77777777" w:rsidTr="00ED14B2">
        <w:tc>
          <w:tcPr>
            <w:tcW w:w="4788" w:type="dxa"/>
          </w:tcPr>
          <w:p w14:paraId="6D11E60D" w14:textId="77777777" w:rsidR="00AB173A" w:rsidRPr="00FD7C19" w:rsidRDefault="00AB173A" w:rsidP="00F021B5">
            <w:pPr>
              <w:tabs>
                <w:tab w:val="left" w:pos="5130"/>
              </w:tabs>
              <w:ind w:right="-180"/>
              <w:rPr>
                <w:sz w:val="22"/>
                <w:szCs w:val="22"/>
              </w:rPr>
            </w:pPr>
            <w:r w:rsidRPr="00FD7C19">
              <w:rPr>
                <w:sz w:val="22"/>
                <w:szCs w:val="22"/>
              </w:rPr>
              <w:t>Matt Jones, Department of Enterprise Services</w:t>
            </w:r>
          </w:p>
        </w:tc>
        <w:tc>
          <w:tcPr>
            <w:tcW w:w="4860" w:type="dxa"/>
          </w:tcPr>
          <w:p w14:paraId="62B38379" w14:textId="77777777" w:rsidR="00AB173A" w:rsidRPr="00FD7C19" w:rsidRDefault="00AB173A" w:rsidP="00F021B5">
            <w:pPr>
              <w:tabs>
                <w:tab w:val="left" w:pos="5130"/>
              </w:tabs>
              <w:ind w:right="-180"/>
              <w:rPr>
                <w:sz w:val="22"/>
                <w:szCs w:val="22"/>
              </w:rPr>
            </w:pPr>
            <w:r w:rsidRPr="00FD7C19">
              <w:rPr>
                <w:sz w:val="22"/>
                <w:szCs w:val="22"/>
              </w:rPr>
              <w:t>Ginny Streeter, Department of Enterprise Services</w:t>
            </w:r>
          </w:p>
        </w:tc>
      </w:tr>
      <w:tr w:rsidR="00AB173A" w:rsidRPr="009C43D0" w14:paraId="1E88D5F0" w14:textId="77777777" w:rsidTr="00ED14B2">
        <w:tc>
          <w:tcPr>
            <w:tcW w:w="4788" w:type="dxa"/>
          </w:tcPr>
          <w:p w14:paraId="5223B01C" w14:textId="77777777" w:rsidR="00AB173A" w:rsidRPr="00FD7C19" w:rsidRDefault="00AB173A" w:rsidP="00F021B5">
            <w:pPr>
              <w:tabs>
                <w:tab w:val="left" w:pos="5130"/>
              </w:tabs>
              <w:ind w:right="-180"/>
              <w:rPr>
                <w:sz w:val="22"/>
                <w:szCs w:val="22"/>
              </w:rPr>
            </w:pPr>
            <w:r w:rsidRPr="00FD7C19">
              <w:rPr>
                <w:sz w:val="22"/>
                <w:szCs w:val="22"/>
              </w:rPr>
              <w:t>Linda Kent, Department of Enterprise Services</w:t>
            </w:r>
          </w:p>
        </w:tc>
        <w:tc>
          <w:tcPr>
            <w:tcW w:w="4860" w:type="dxa"/>
          </w:tcPr>
          <w:p w14:paraId="3E27F904" w14:textId="77777777" w:rsidR="00AB173A" w:rsidRPr="00FD7C19" w:rsidRDefault="00AB173A" w:rsidP="00F021B5">
            <w:pPr>
              <w:tabs>
                <w:tab w:val="left" w:pos="5130"/>
              </w:tabs>
              <w:ind w:right="-180"/>
              <w:rPr>
                <w:sz w:val="22"/>
                <w:szCs w:val="22"/>
              </w:rPr>
            </w:pPr>
            <w:r w:rsidRPr="00FD7C19">
              <w:rPr>
                <w:sz w:val="22"/>
                <w:szCs w:val="22"/>
              </w:rPr>
              <w:t>Ben Swanson, Department of Enterprise Services</w:t>
            </w:r>
          </w:p>
        </w:tc>
      </w:tr>
      <w:tr w:rsidR="00AB173A" w:rsidRPr="009C43D0" w14:paraId="361C9B64" w14:textId="77777777" w:rsidTr="00ED14B2">
        <w:trPr>
          <w:trHeight w:val="260"/>
        </w:trPr>
        <w:tc>
          <w:tcPr>
            <w:tcW w:w="4788" w:type="dxa"/>
          </w:tcPr>
          <w:p w14:paraId="0284169B" w14:textId="77777777" w:rsidR="00AB173A" w:rsidRPr="00FD7C19" w:rsidRDefault="00AB173A" w:rsidP="00F021B5">
            <w:pPr>
              <w:tabs>
                <w:tab w:val="left" w:pos="5130"/>
              </w:tabs>
              <w:ind w:right="-180"/>
              <w:rPr>
                <w:sz w:val="22"/>
                <w:szCs w:val="22"/>
              </w:rPr>
            </w:pPr>
            <w:r w:rsidRPr="00FD7C19">
              <w:rPr>
                <w:sz w:val="22"/>
                <w:szCs w:val="22"/>
              </w:rPr>
              <w:t>Wesley Kirkman, Department of Enterprise Services</w:t>
            </w:r>
          </w:p>
        </w:tc>
        <w:tc>
          <w:tcPr>
            <w:tcW w:w="4860" w:type="dxa"/>
          </w:tcPr>
          <w:p w14:paraId="2063F78D" w14:textId="77777777" w:rsidR="00AB173A" w:rsidRPr="00FD7C19" w:rsidRDefault="00AB173A" w:rsidP="00F021B5">
            <w:pPr>
              <w:tabs>
                <w:tab w:val="left" w:pos="5130"/>
              </w:tabs>
              <w:ind w:right="-180"/>
              <w:rPr>
                <w:sz w:val="22"/>
                <w:szCs w:val="22"/>
              </w:rPr>
            </w:pPr>
            <w:r w:rsidRPr="00FD7C19">
              <w:rPr>
                <w:sz w:val="22"/>
                <w:szCs w:val="22"/>
              </w:rPr>
              <w:t>Oliver Wu, Departm</w:t>
            </w:r>
            <w:r w:rsidR="001B7495">
              <w:rPr>
                <w:sz w:val="22"/>
                <w:szCs w:val="22"/>
              </w:rPr>
              <w:t>ent of Enterprise Services</w:t>
            </w:r>
          </w:p>
        </w:tc>
      </w:tr>
      <w:tr w:rsidR="00AB173A" w:rsidRPr="009C43D0" w14:paraId="4A7ABE2A" w14:textId="77777777" w:rsidTr="00ED14B2">
        <w:trPr>
          <w:trHeight w:val="251"/>
        </w:trPr>
        <w:tc>
          <w:tcPr>
            <w:tcW w:w="4788" w:type="dxa"/>
          </w:tcPr>
          <w:p w14:paraId="02821A88" w14:textId="77777777" w:rsidR="00AB173A" w:rsidRPr="002B7986" w:rsidRDefault="00AB173A" w:rsidP="00FE398E">
            <w:pPr>
              <w:tabs>
                <w:tab w:val="left" w:pos="5130"/>
              </w:tabs>
              <w:ind w:right="-180"/>
              <w:rPr>
                <w:bCs/>
                <w:sz w:val="22"/>
                <w:szCs w:val="22"/>
              </w:rPr>
            </w:pPr>
          </w:p>
        </w:tc>
        <w:tc>
          <w:tcPr>
            <w:tcW w:w="4860" w:type="dxa"/>
          </w:tcPr>
          <w:p w14:paraId="544086A8" w14:textId="77777777" w:rsidR="00AB173A" w:rsidRPr="002B7986" w:rsidRDefault="00AB173A" w:rsidP="00FE65A4">
            <w:pPr>
              <w:tabs>
                <w:tab w:val="left" w:pos="5130"/>
              </w:tabs>
              <w:ind w:right="-180"/>
              <w:rPr>
                <w:sz w:val="22"/>
                <w:szCs w:val="22"/>
              </w:rPr>
            </w:pPr>
          </w:p>
        </w:tc>
      </w:tr>
    </w:tbl>
    <w:p w14:paraId="61DE27A6" w14:textId="77777777" w:rsidR="00354596" w:rsidRPr="009C43D0" w:rsidRDefault="00B43423" w:rsidP="00577995">
      <w:pPr>
        <w:pStyle w:val="Heading2"/>
        <w:ind w:left="90"/>
        <w:rPr>
          <w:i/>
          <w:szCs w:val="22"/>
        </w:rPr>
      </w:pPr>
      <w:r w:rsidRPr="009C43D0">
        <w:rPr>
          <w:szCs w:val="22"/>
        </w:rPr>
        <w:t>Call Meeting to Order</w:t>
      </w:r>
      <w:r w:rsidR="00D07823">
        <w:rPr>
          <w:szCs w:val="22"/>
        </w:rPr>
        <w:t>, General Announcements, and Approval of the Agenda</w:t>
      </w:r>
      <w:r w:rsidR="00A82A6F" w:rsidRPr="009C43D0">
        <w:rPr>
          <w:szCs w:val="22"/>
        </w:rPr>
        <w:t xml:space="preserve"> </w:t>
      </w:r>
      <w:r w:rsidR="005F3243" w:rsidRPr="009C43D0">
        <w:rPr>
          <w:szCs w:val="22"/>
        </w:rPr>
        <w:t xml:space="preserve">- </w:t>
      </w:r>
      <w:r w:rsidR="005F3243" w:rsidRPr="009C43D0">
        <w:rPr>
          <w:i/>
          <w:szCs w:val="22"/>
        </w:rPr>
        <w:t>Action</w:t>
      </w:r>
    </w:p>
    <w:p w14:paraId="22A3F5B4" w14:textId="77777777" w:rsidR="00B43423" w:rsidRPr="009C43D0" w:rsidRDefault="00A82A6F" w:rsidP="009E02B2">
      <w:pPr>
        <w:spacing w:after="240"/>
        <w:ind w:left="90"/>
        <w:jc w:val="both"/>
        <w:rPr>
          <w:sz w:val="22"/>
          <w:szCs w:val="22"/>
        </w:rPr>
      </w:pPr>
      <w:r w:rsidRPr="009C43D0">
        <w:rPr>
          <w:sz w:val="22"/>
          <w:szCs w:val="22"/>
        </w:rPr>
        <w:t xml:space="preserve">Lieutenant Governor and </w:t>
      </w:r>
      <w:r w:rsidR="001E302F" w:rsidRPr="009C43D0">
        <w:rPr>
          <w:sz w:val="22"/>
          <w:szCs w:val="22"/>
        </w:rPr>
        <w:t xml:space="preserve">Chair </w:t>
      </w:r>
      <w:r w:rsidRPr="009C43D0">
        <w:rPr>
          <w:sz w:val="22"/>
          <w:szCs w:val="22"/>
        </w:rPr>
        <w:t>Denny Heck c</w:t>
      </w:r>
      <w:r w:rsidR="00BB41F8" w:rsidRPr="009C43D0">
        <w:rPr>
          <w:sz w:val="22"/>
          <w:szCs w:val="22"/>
        </w:rPr>
        <w:t>alled</w:t>
      </w:r>
      <w:r w:rsidRPr="009C43D0">
        <w:rPr>
          <w:sz w:val="22"/>
          <w:szCs w:val="22"/>
        </w:rPr>
        <w:t xml:space="preserve"> </w:t>
      </w:r>
      <w:r w:rsidR="00354596" w:rsidRPr="009C43D0">
        <w:rPr>
          <w:sz w:val="22"/>
          <w:szCs w:val="22"/>
        </w:rPr>
        <w:t xml:space="preserve">the </w:t>
      </w:r>
      <w:r w:rsidR="00A509F6" w:rsidRPr="009C43D0">
        <w:rPr>
          <w:sz w:val="22"/>
          <w:szCs w:val="22"/>
        </w:rPr>
        <w:t xml:space="preserve">joint </w:t>
      </w:r>
      <w:r w:rsidR="00354596" w:rsidRPr="009C43D0">
        <w:rPr>
          <w:sz w:val="22"/>
          <w:szCs w:val="22"/>
        </w:rPr>
        <w:t xml:space="preserve">State Capitol Committee (SCC) </w:t>
      </w:r>
      <w:r w:rsidR="00A509F6" w:rsidRPr="009C43D0">
        <w:rPr>
          <w:sz w:val="22"/>
          <w:szCs w:val="22"/>
        </w:rPr>
        <w:t>and Capit</w:t>
      </w:r>
      <w:r w:rsidR="00FD7C19">
        <w:rPr>
          <w:sz w:val="22"/>
          <w:szCs w:val="22"/>
        </w:rPr>
        <w:t>o</w:t>
      </w:r>
      <w:r w:rsidR="00A509F6" w:rsidRPr="009C43D0">
        <w:rPr>
          <w:sz w:val="22"/>
          <w:szCs w:val="22"/>
        </w:rPr>
        <w:t xml:space="preserve">l Campus Design Advisory Committee </w:t>
      </w:r>
      <w:r w:rsidR="005F3243" w:rsidRPr="009C43D0">
        <w:rPr>
          <w:sz w:val="22"/>
          <w:szCs w:val="22"/>
        </w:rPr>
        <w:t xml:space="preserve">(CCDAC) </w:t>
      </w:r>
      <w:r w:rsidR="001E302F" w:rsidRPr="009C43D0">
        <w:rPr>
          <w:sz w:val="22"/>
          <w:szCs w:val="22"/>
        </w:rPr>
        <w:t xml:space="preserve">meeting to order at </w:t>
      </w:r>
      <w:r w:rsidR="00220EE2">
        <w:rPr>
          <w:sz w:val="22"/>
          <w:szCs w:val="22"/>
        </w:rPr>
        <w:t>10:06</w:t>
      </w:r>
      <w:r w:rsidR="0096617D" w:rsidRPr="009C43D0">
        <w:rPr>
          <w:sz w:val="22"/>
          <w:szCs w:val="22"/>
        </w:rPr>
        <w:t xml:space="preserve"> </w:t>
      </w:r>
      <w:r w:rsidR="00220EE2">
        <w:rPr>
          <w:sz w:val="22"/>
          <w:szCs w:val="22"/>
        </w:rPr>
        <w:t>a</w:t>
      </w:r>
      <w:r w:rsidR="0096617D" w:rsidRPr="009C43D0">
        <w:rPr>
          <w:sz w:val="22"/>
          <w:szCs w:val="22"/>
        </w:rPr>
        <w:t>.m.</w:t>
      </w:r>
    </w:p>
    <w:p w14:paraId="0715D189" w14:textId="77777777" w:rsidR="00286DFF" w:rsidRDefault="00D07823" w:rsidP="00286DFF">
      <w:pPr>
        <w:spacing w:after="240"/>
        <w:ind w:left="90"/>
        <w:jc w:val="both"/>
        <w:rPr>
          <w:sz w:val="22"/>
          <w:szCs w:val="22"/>
        </w:rPr>
      </w:pPr>
      <w:r>
        <w:rPr>
          <w:sz w:val="22"/>
          <w:szCs w:val="22"/>
        </w:rPr>
        <w:t xml:space="preserve">Chair </w:t>
      </w:r>
      <w:r w:rsidR="00A82A6F" w:rsidRPr="009C43D0">
        <w:rPr>
          <w:sz w:val="22"/>
          <w:szCs w:val="22"/>
        </w:rPr>
        <w:t xml:space="preserve">Heck welcomed </w:t>
      </w:r>
      <w:r w:rsidR="00286DFF">
        <w:rPr>
          <w:sz w:val="22"/>
          <w:szCs w:val="22"/>
        </w:rPr>
        <w:t xml:space="preserve">SCC </w:t>
      </w:r>
      <w:r w:rsidR="009B2DF3">
        <w:rPr>
          <w:sz w:val="22"/>
          <w:szCs w:val="22"/>
        </w:rPr>
        <w:t xml:space="preserve">and CCDAC </w:t>
      </w:r>
      <w:r w:rsidR="00286DFF">
        <w:rPr>
          <w:sz w:val="22"/>
          <w:szCs w:val="22"/>
        </w:rPr>
        <w:t>member</w:t>
      </w:r>
      <w:r w:rsidR="008A63E4">
        <w:rPr>
          <w:sz w:val="22"/>
          <w:szCs w:val="22"/>
        </w:rPr>
        <w:t>s</w:t>
      </w:r>
      <w:r w:rsidR="00A92446">
        <w:rPr>
          <w:sz w:val="22"/>
          <w:szCs w:val="22"/>
        </w:rPr>
        <w:t xml:space="preserve"> and guests</w:t>
      </w:r>
      <w:r w:rsidR="00286DFF">
        <w:rPr>
          <w:sz w:val="22"/>
          <w:szCs w:val="22"/>
        </w:rPr>
        <w:t>.</w:t>
      </w:r>
    </w:p>
    <w:p w14:paraId="6B1431C2" w14:textId="77777777" w:rsidR="00D10212" w:rsidRDefault="00D07823" w:rsidP="00D10212">
      <w:pPr>
        <w:spacing w:after="240"/>
        <w:ind w:left="90"/>
        <w:jc w:val="both"/>
        <w:rPr>
          <w:sz w:val="22"/>
          <w:szCs w:val="22"/>
        </w:rPr>
      </w:pPr>
      <w:r>
        <w:rPr>
          <w:sz w:val="22"/>
          <w:szCs w:val="22"/>
        </w:rPr>
        <w:t xml:space="preserve">Chair </w:t>
      </w:r>
      <w:r w:rsidR="00A92446">
        <w:rPr>
          <w:sz w:val="22"/>
          <w:szCs w:val="22"/>
        </w:rPr>
        <w:t>Heck</w:t>
      </w:r>
      <w:r>
        <w:rPr>
          <w:sz w:val="22"/>
          <w:szCs w:val="22"/>
        </w:rPr>
        <w:t xml:space="preserve"> welcomed new CCDAC members </w:t>
      </w:r>
      <w:r w:rsidR="00B45101">
        <w:rPr>
          <w:sz w:val="22"/>
          <w:szCs w:val="22"/>
        </w:rPr>
        <w:t>Repre</w:t>
      </w:r>
      <w:r w:rsidR="007A33D3">
        <w:rPr>
          <w:sz w:val="22"/>
          <w:szCs w:val="22"/>
        </w:rPr>
        <w:t>sent</w:t>
      </w:r>
      <w:r w:rsidR="00B45101">
        <w:rPr>
          <w:sz w:val="22"/>
          <w:szCs w:val="22"/>
        </w:rPr>
        <w:t>ative Stephanie McClintock replacing Represen</w:t>
      </w:r>
      <w:r w:rsidR="00A94790">
        <w:rPr>
          <w:sz w:val="22"/>
          <w:szCs w:val="22"/>
        </w:rPr>
        <w:t xml:space="preserve">tative </w:t>
      </w:r>
      <w:r w:rsidR="00B45101">
        <w:rPr>
          <w:sz w:val="22"/>
          <w:szCs w:val="22"/>
        </w:rPr>
        <w:t>Joe Mc</w:t>
      </w:r>
      <w:r w:rsidR="007A33D3">
        <w:rPr>
          <w:sz w:val="22"/>
          <w:szCs w:val="22"/>
        </w:rPr>
        <w:t>E</w:t>
      </w:r>
      <w:r w:rsidR="00B45101">
        <w:rPr>
          <w:sz w:val="22"/>
          <w:szCs w:val="22"/>
        </w:rPr>
        <w:t>ntire and Senator Marko Liias</w:t>
      </w:r>
      <w:r w:rsidR="007A33D3">
        <w:rPr>
          <w:sz w:val="22"/>
          <w:szCs w:val="22"/>
        </w:rPr>
        <w:t xml:space="preserve"> replacing Senator Sam Hunt</w:t>
      </w:r>
      <w:r w:rsidR="00B45101">
        <w:rPr>
          <w:sz w:val="22"/>
          <w:szCs w:val="22"/>
        </w:rPr>
        <w:t xml:space="preserve">.  </w:t>
      </w:r>
      <w:r w:rsidR="007A33D3">
        <w:rPr>
          <w:sz w:val="22"/>
          <w:szCs w:val="22"/>
        </w:rPr>
        <w:t>He</w:t>
      </w:r>
      <w:r w:rsidR="00B45101">
        <w:rPr>
          <w:sz w:val="22"/>
          <w:szCs w:val="22"/>
        </w:rPr>
        <w:t xml:space="preserve"> acknowledged and thanked CCDAC member Marc Daily for his service to the committee.  Mr. Daily resigned to assume a new position at Puget Sound Regional Planning Council.</w:t>
      </w:r>
    </w:p>
    <w:p w14:paraId="00C5DA23" w14:textId="77777777" w:rsidR="00B45101" w:rsidRDefault="00B45101" w:rsidP="00D10212">
      <w:pPr>
        <w:spacing w:after="240"/>
        <w:ind w:left="90"/>
        <w:jc w:val="both"/>
        <w:rPr>
          <w:sz w:val="22"/>
          <w:szCs w:val="22"/>
        </w:rPr>
      </w:pPr>
      <w:r>
        <w:rPr>
          <w:sz w:val="22"/>
          <w:szCs w:val="22"/>
        </w:rPr>
        <w:lastRenderedPageBreak/>
        <w:t xml:space="preserve">Chair Heck reflected on the purpose and mission of the SCC and the CCDAC to serve as stewards of the Capitol Campus.  In </w:t>
      </w:r>
      <w:r w:rsidR="007A33D3">
        <w:rPr>
          <w:sz w:val="22"/>
          <w:szCs w:val="22"/>
        </w:rPr>
        <w:t xml:space="preserve">the </w:t>
      </w:r>
      <w:r w:rsidR="00BD35C1">
        <w:rPr>
          <w:sz w:val="22"/>
          <w:szCs w:val="22"/>
        </w:rPr>
        <w:t xml:space="preserve">next several </w:t>
      </w:r>
      <w:r>
        <w:rPr>
          <w:sz w:val="22"/>
          <w:szCs w:val="22"/>
        </w:rPr>
        <w:t xml:space="preserve">days, many members and others will </w:t>
      </w:r>
      <w:r w:rsidR="007A33D3">
        <w:rPr>
          <w:sz w:val="22"/>
          <w:szCs w:val="22"/>
        </w:rPr>
        <w:t>join</w:t>
      </w:r>
      <w:r>
        <w:rPr>
          <w:sz w:val="22"/>
          <w:szCs w:val="22"/>
        </w:rPr>
        <w:t xml:space="preserve"> </w:t>
      </w:r>
      <w:r w:rsidR="00A94790">
        <w:rPr>
          <w:sz w:val="22"/>
          <w:szCs w:val="22"/>
        </w:rPr>
        <w:t>and</w:t>
      </w:r>
      <w:r>
        <w:rPr>
          <w:sz w:val="22"/>
          <w:szCs w:val="22"/>
        </w:rPr>
        <w:t xml:space="preserve"> acknowledge the incredible contributions of former, long-time serv</w:t>
      </w:r>
      <w:r w:rsidR="00A94790">
        <w:rPr>
          <w:sz w:val="22"/>
          <w:szCs w:val="22"/>
        </w:rPr>
        <w:t>ing</w:t>
      </w:r>
      <w:r>
        <w:rPr>
          <w:sz w:val="22"/>
          <w:szCs w:val="22"/>
        </w:rPr>
        <w:t xml:space="preserve"> Secretary of State Ralph Munro in the Capitol Rotunda.  Secretary Munro once stated that when it comes to supporting the </w:t>
      </w:r>
      <w:r w:rsidR="00BD35C1">
        <w:rPr>
          <w:sz w:val="22"/>
          <w:szCs w:val="22"/>
        </w:rPr>
        <w:t xml:space="preserve">Capitol Building </w:t>
      </w:r>
      <w:r>
        <w:rPr>
          <w:sz w:val="22"/>
          <w:szCs w:val="22"/>
        </w:rPr>
        <w:t xml:space="preserve">and </w:t>
      </w:r>
      <w:r w:rsidR="00BD35C1">
        <w:rPr>
          <w:sz w:val="22"/>
          <w:szCs w:val="22"/>
        </w:rPr>
        <w:t xml:space="preserve">other </w:t>
      </w:r>
      <w:r>
        <w:rPr>
          <w:sz w:val="22"/>
          <w:szCs w:val="22"/>
        </w:rPr>
        <w:t>ca</w:t>
      </w:r>
      <w:r w:rsidR="007A33D3">
        <w:rPr>
          <w:sz w:val="22"/>
          <w:szCs w:val="22"/>
        </w:rPr>
        <w:t xml:space="preserve">mpus buildings, it was important no one should be afraid of </w:t>
      </w:r>
      <w:r w:rsidR="00A94790">
        <w:rPr>
          <w:sz w:val="22"/>
          <w:szCs w:val="22"/>
        </w:rPr>
        <w:t>invest</w:t>
      </w:r>
      <w:r w:rsidR="007A33D3">
        <w:rPr>
          <w:sz w:val="22"/>
          <w:szCs w:val="22"/>
        </w:rPr>
        <w:t>ing</w:t>
      </w:r>
      <w:r w:rsidR="00A94790">
        <w:rPr>
          <w:sz w:val="22"/>
          <w:szCs w:val="22"/>
        </w:rPr>
        <w:t xml:space="preserve"> the resources to ensure the preservation of magnificent </w:t>
      </w:r>
      <w:r w:rsidR="007A33D3">
        <w:rPr>
          <w:sz w:val="22"/>
          <w:szCs w:val="22"/>
        </w:rPr>
        <w:t xml:space="preserve">campus </w:t>
      </w:r>
      <w:r w:rsidR="00A94790">
        <w:rPr>
          <w:sz w:val="22"/>
          <w:szCs w:val="22"/>
        </w:rPr>
        <w:t xml:space="preserve">buildings and that no one who occupies an entrusted position as an elected official would ever consider giving anything less other than their best to steward and protect the campus.  Thousands of visitors to the campus find inspiration in their form of government by walking the halls of the </w:t>
      </w:r>
      <w:r w:rsidR="00BD35C1">
        <w:rPr>
          <w:sz w:val="22"/>
          <w:szCs w:val="22"/>
        </w:rPr>
        <w:t xml:space="preserve">Capitol Building </w:t>
      </w:r>
      <w:r w:rsidR="00A94790">
        <w:rPr>
          <w:sz w:val="22"/>
          <w:szCs w:val="22"/>
        </w:rPr>
        <w:t xml:space="preserve">and </w:t>
      </w:r>
      <w:r w:rsidR="00BD35C1">
        <w:rPr>
          <w:sz w:val="22"/>
          <w:szCs w:val="22"/>
        </w:rPr>
        <w:t xml:space="preserve">the </w:t>
      </w:r>
      <w:r w:rsidR="00A94790">
        <w:rPr>
          <w:sz w:val="22"/>
          <w:szCs w:val="22"/>
        </w:rPr>
        <w:t xml:space="preserve">campus.  He thanked new members </w:t>
      </w:r>
      <w:r w:rsidR="00BD35C1">
        <w:rPr>
          <w:sz w:val="22"/>
          <w:szCs w:val="22"/>
        </w:rPr>
        <w:t xml:space="preserve">for being part of the </w:t>
      </w:r>
      <w:r w:rsidR="00A94790">
        <w:rPr>
          <w:sz w:val="22"/>
          <w:szCs w:val="22"/>
        </w:rPr>
        <w:t>committee</w:t>
      </w:r>
      <w:r w:rsidR="00BD35C1">
        <w:rPr>
          <w:sz w:val="22"/>
          <w:szCs w:val="22"/>
        </w:rPr>
        <w:t>s</w:t>
      </w:r>
      <w:r w:rsidR="00A94790">
        <w:rPr>
          <w:sz w:val="22"/>
          <w:szCs w:val="22"/>
        </w:rPr>
        <w:t xml:space="preserve"> </w:t>
      </w:r>
      <w:r w:rsidR="00BD35C1">
        <w:rPr>
          <w:sz w:val="22"/>
          <w:szCs w:val="22"/>
        </w:rPr>
        <w:t xml:space="preserve">responsible for </w:t>
      </w:r>
      <w:r w:rsidR="008F05F0">
        <w:rPr>
          <w:sz w:val="22"/>
          <w:szCs w:val="22"/>
        </w:rPr>
        <w:t xml:space="preserve">the </w:t>
      </w:r>
      <w:r w:rsidR="007A33D3">
        <w:rPr>
          <w:sz w:val="22"/>
          <w:szCs w:val="22"/>
        </w:rPr>
        <w:t>stewardship of</w:t>
      </w:r>
      <w:r w:rsidR="00BD35C1">
        <w:rPr>
          <w:sz w:val="22"/>
          <w:szCs w:val="22"/>
        </w:rPr>
        <w:t xml:space="preserve"> </w:t>
      </w:r>
      <w:r w:rsidR="008F05F0">
        <w:rPr>
          <w:sz w:val="22"/>
          <w:szCs w:val="22"/>
        </w:rPr>
        <w:t>the campus.</w:t>
      </w:r>
    </w:p>
    <w:p w14:paraId="414E3187" w14:textId="77777777" w:rsidR="00A94790" w:rsidRPr="00A94790" w:rsidRDefault="00BD35C1" w:rsidP="00A94790">
      <w:pPr>
        <w:spacing w:after="240"/>
        <w:ind w:left="90"/>
        <w:jc w:val="both"/>
        <w:rPr>
          <w:sz w:val="22"/>
          <w:szCs w:val="22"/>
        </w:rPr>
      </w:pPr>
      <w:r>
        <w:rPr>
          <w:sz w:val="22"/>
          <w:szCs w:val="22"/>
        </w:rPr>
        <w:t>SCC and CCDAC m</w:t>
      </w:r>
      <w:r w:rsidR="00A94790" w:rsidRPr="00A94790">
        <w:rPr>
          <w:sz w:val="22"/>
          <w:szCs w:val="22"/>
        </w:rPr>
        <w:t>embers and staff provided self-introduction.</w:t>
      </w:r>
    </w:p>
    <w:p w14:paraId="6FCEE674" w14:textId="77777777" w:rsidR="009E56E8" w:rsidRPr="009C43D0" w:rsidRDefault="007E0DDD" w:rsidP="00577995">
      <w:pPr>
        <w:ind w:left="90"/>
        <w:jc w:val="both"/>
        <w:rPr>
          <w:sz w:val="22"/>
          <w:szCs w:val="22"/>
        </w:rPr>
      </w:pPr>
      <w:r>
        <w:rPr>
          <w:sz w:val="22"/>
          <w:szCs w:val="22"/>
        </w:rPr>
        <w:t xml:space="preserve">Chair </w:t>
      </w:r>
      <w:r w:rsidR="00286DFF">
        <w:rPr>
          <w:sz w:val="22"/>
          <w:szCs w:val="22"/>
        </w:rPr>
        <w:t>Heck reviewed the agenda</w:t>
      </w:r>
      <w:r w:rsidR="00F25F63">
        <w:rPr>
          <w:sz w:val="22"/>
          <w:szCs w:val="22"/>
        </w:rPr>
        <w:t xml:space="preserve"> to </w:t>
      </w:r>
      <w:r w:rsidR="00286DFF">
        <w:rPr>
          <w:sz w:val="22"/>
          <w:szCs w:val="22"/>
        </w:rPr>
        <w:t>approv</w:t>
      </w:r>
      <w:r w:rsidR="00F25F63">
        <w:rPr>
          <w:sz w:val="22"/>
          <w:szCs w:val="22"/>
        </w:rPr>
        <w:t>e</w:t>
      </w:r>
      <w:r w:rsidR="00286DFF">
        <w:rPr>
          <w:sz w:val="22"/>
          <w:szCs w:val="22"/>
        </w:rPr>
        <w:t xml:space="preserve"> </w:t>
      </w:r>
      <w:r w:rsidR="00D10212">
        <w:rPr>
          <w:sz w:val="22"/>
          <w:szCs w:val="22"/>
        </w:rPr>
        <w:t xml:space="preserve">the </w:t>
      </w:r>
      <w:r w:rsidR="007A33D3">
        <w:rPr>
          <w:sz w:val="22"/>
          <w:szCs w:val="22"/>
        </w:rPr>
        <w:t>J</w:t>
      </w:r>
      <w:r w:rsidR="00AB7D58">
        <w:rPr>
          <w:sz w:val="22"/>
          <w:szCs w:val="22"/>
        </w:rPr>
        <w:t xml:space="preserve">oint SCC/CCDAC </w:t>
      </w:r>
      <w:r w:rsidR="00230BA9">
        <w:rPr>
          <w:sz w:val="22"/>
          <w:szCs w:val="22"/>
        </w:rPr>
        <w:t xml:space="preserve">February 27, 2025 </w:t>
      </w:r>
      <w:r w:rsidR="007A33D3">
        <w:rPr>
          <w:sz w:val="22"/>
          <w:szCs w:val="22"/>
        </w:rPr>
        <w:t>M</w:t>
      </w:r>
      <w:r w:rsidR="00230BA9">
        <w:rPr>
          <w:sz w:val="22"/>
          <w:szCs w:val="22"/>
        </w:rPr>
        <w:t xml:space="preserve">eeting </w:t>
      </w:r>
      <w:r w:rsidR="007A33D3">
        <w:rPr>
          <w:sz w:val="22"/>
          <w:szCs w:val="22"/>
        </w:rPr>
        <w:t>M</w:t>
      </w:r>
      <w:r w:rsidR="00230BA9">
        <w:rPr>
          <w:sz w:val="22"/>
          <w:szCs w:val="22"/>
        </w:rPr>
        <w:t xml:space="preserve">inutes, receive public comments, receive updates on the Marcus Whitman </w:t>
      </w:r>
      <w:r w:rsidR="00F021B5">
        <w:rPr>
          <w:sz w:val="22"/>
          <w:szCs w:val="22"/>
        </w:rPr>
        <w:t>Statue</w:t>
      </w:r>
      <w:r w:rsidR="00230BA9">
        <w:rPr>
          <w:sz w:val="22"/>
          <w:szCs w:val="22"/>
        </w:rPr>
        <w:t xml:space="preserve">, Cal Anderson Memorial, Legislative Campus Modernization Project, </w:t>
      </w:r>
      <w:r w:rsidR="007A33D3">
        <w:rPr>
          <w:sz w:val="22"/>
          <w:szCs w:val="22"/>
        </w:rPr>
        <w:t xml:space="preserve">and </w:t>
      </w:r>
      <w:r w:rsidR="00230BA9">
        <w:rPr>
          <w:sz w:val="22"/>
          <w:szCs w:val="22"/>
        </w:rPr>
        <w:t>a proposal for naming a room in the new Irving Newhouse Building</w:t>
      </w:r>
      <w:r w:rsidR="008F05F0">
        <w:rPr>
          <w:sz w:val="22"/>
          <w:szCs w:val="22"/>
        </w:rPr>
        <w:t>.</w:t>
      </w:r>
    </w:p>
    <w:p w14:paraId="6F6BD059" w14:textId="77777777" w:rsidR="00116F3F" w:rsidRPr="009C43D0" w:rsidRDefault="00116F3F" w:rsidP="00577995">
      <w:pPr>
        <w:ind w:left="90"/>
        <w:jc w:val="both"/>
        <w:rPr>
          <w:sz w:val="22"/>
          <w:szCs w:val="22"/>
        </w:rPr>
      </w:pPr>
    </w:p>
    <w:p w14:paraId="1624C8DE" w14:textId="77777777" w:rsidR="007B7725" w:rsidRDefault="007B7725" w:rsidP="00415EEF">
      <w:pPr>
        <w:ind w:left="90"/>
        <w:jc w:val="both"/>
        <w:rPr>
          <w:b/>
          <w:i/>
          <w:sz w:val="22"/>
          <w:szCs w:val="22"/>
          <w:u w:val="single"/>
        </w:rPr>
      </w:pPr>
      <w:r>
        <w:rPr>
          <w:b/>
          <w:sz w:val="22"/>
          <w:szCs w:val="22"/>
          <w:u w:val="single"/>
        </w:rPr>
        <w:t xml:space="preserve">Approval of </w:t>
      </w:r>
      <w:r w:rsidR="00230BA9">
        <w:rPr>
          <w:b/>
          <w:sz w:val="22"/>
          <w:szCs w:val="22"/>
          <w:u w:val="single"/>
        </w:rPr>
        <w:t xml:space="preserve">Joint </w:t>
      </w:r>
      <w:r w:rsidR="00FD182F">
        <w:rPr>
          <w:b/>
          <w:sz w:val="22"/>
          <w:szCs w:val="22"/>
          <w:u w:val="single"/>
        </w:rPr>
        <w:t>SCC</w:t>
      </w:r>
      <w:r w:rsidR="00230BA9">
        <w:rPr>
          <w:b/>
          <w:sz w:val="22"/>
          <w:szCs w:val="22"/>
          <w:u w:val="single"/>
        </w:rPr>
        <w:t xml:space="preserve">/CCDAC February 27, 2025 </w:t>
      </w:r>
      <w:r>
        <w:rPr>
          <w:b/>
          <w:sz w:val="22"/>
          <w:szCs w:val="22"/>
          <w:u w:val="single"/>
        </w:rPr>
        <w:t xml:space="preserve">Meeting Minutes – </w:t>
      </w:r>
      <w:r>
        <w:rPr>
          <w:b/>
          <w:i/>
          <w:sz w:val="22"/>
          <w:szCs w:val="22"/>
          <w:u w:val="single"/>
        </w:rPr>
        <w:t>Action</w:t>
      </w:r>
    </w:p>
    <w:p w14:paraId="1C3A9ABB" w14:textId="77777777" w:rsidR="005B2635" w:rsidRDefault="00230BA9" w:rsidP="00415EEF">
      <w:pPr>
        <w:spacing w:after="240"/>
        <w:ind w:left="90"/>
        <w:jc w:val="both"/>
        <w:rPr>
          <w:b/>
          <w:i/>
          <w:sz w:val="22"/>
          <w:szCs w:val="22"/>
        </w:rPr>
      </w:pPr>
      <w:r>
        <w:rPr>
          <w:b/>
          <w:i/>
          <w:sz w:val="22"/>
          <w:szCs w:val="22"/>
        </w:rPr>
        <w:t xml:space="preserve">Katy Taylor </w:t>
      </w:r>
      <w:r w:rsidR="00F35285">
        <w:rPr>
          <w:b/>
          <w:i/>
          <w:sz w:val="22"/>
          <w:szCs w:val="22"/>
        </w:rPr>
        <w:t xml:space="preserve">moved, seconded by </w:t>
      </w:r>
      <w:r w:rsidR="003756EE">
        <w:rPr>
          <w:b/>
          <w:i/>
          <w:sz w:val="22"/>
          <w:szCs w:val="22"/>
        </w:rPr>
        <w:t xml:space="preserve">Beau Perschbacher, to approve the </w:t>
      </w:r>
      <w:r w:rsidR="00F9415F">
        <w:rPr>
          <w:b/>
          <w:i/>
          <w:sz w:val="22"/>
          <w:szCs w:val="22"/>
        </w:rPr>
        <w:t>Joint SCC/CCDAC Meeting Minutes of February 27, 2025 as published</w:t>
      </w:r>
      <w:r w:rsidR="007A33D3">
        <w:rPr>
          <w:b/>
          <w:i/>
          <w:sz w:val="22"/>
          <w:szCs w:val="22"/>
        </w:rPr>
        <w:t xml:space="preserve">.  </w:t>
      </w:r>
      <w:r w:rsidR="003756EE">
        <w:rPr>
          <w:b/>
          <w:i/>
          <w:sz w:val="22"/>
          <w:szCs w:val="22"/>
        </w:rPr>
        <w:t>A voice vote approved the motio</w:t>
      </w:r>
      <w:r w:rsidR="00FE7738">
        <w:rPr>
          <w:b/>
          <w:i/>
          <w:sz w:val="22"/>
          <w:szCs w:val="22"/>
        </w:rPr>
        <w:t>n.</w:t>
      </w:r>
    </w:p>
    <w:p w14:paraId="0F4EC69D" w14:textId="77777777" w:rsidR="003756EE" w:rsidRDefault="00F9415F" w:rsidP="003756EE">
      <w:pPr>
        <w:ind w:left="90"/>
        <w:jc w:val="both"/>
        <w:rPr>
          <w:b/>
          <w:i/>
          <w:sz w:val="22"/>
          <w:szCs w:val="22"/>
        </w:rPr>
      </w:pPr>
      <w:r>
        <w:rPr>
          <w:b/>
          <w:i/>
          <w:sz w:val="22"/>
          <w:szCs w:val="22"/>
        </w:rPr>
        <w:t xml:space="preserve">Kristen Glandon moved, seconded by Alex Rolluda, to approve the </w:t>
      </w:r>
      <w:r w:rsidR="00FE7738">
        <w:rPr>
          <w:b/>
          <w:i/>
          <w:sz w:val="22"/>
          <w:szCs w:val="22"/>
        </w:rPr>
        <w:t>Joint SCC/CCDAC Meeting Minutes of February 27, 2025 as published.  A voice vote approved the motion</w:t>
      </w:r>
      <w:r w:rsidR="00970D79">
        <w:rPr>
          <w:b/>
          <w:i/>
          <w:sz w:val="22"/>
          <w:szCs w:val="22"/>
        </w:rPr>
        <w:t>.</w:t>
      </w:r>
      <w:r w:rsidR="00FE7738">
        <w:rPr>
          <w:b/>
          <w:i/>
          <w:sz w:val="22"/>
          <w:szCs w:val="22"/>
        </w:rPr>
        <w:t xml:space="preserve"> </w:t>
      </w:r>
    </w:p>
    <w:p w14:paraId="5C261DDF" w14:textId="77777777" w:rsidR="003756EE" w:rsidRDefault="003756EE" w:rsidP="003756EE">
      <w:pPr>
        <w:ind w:left="90"/>
        <w:jc w:val="both"/>
        <w:rPr>
          <w:b/>
          <w:i/>
          <w:sz w:val="22"/>
          <w:szCs w:val="22"/>
        </w:rPr>
      </w:pPr>
    </w:p>
    <w:p w14:paraId="3D54CDA0" w14:textId="77777777" w:rsidR="003756EE" w:rsidRDefault="003756EE" w:rsidP="003756EE">
      <w:pPr>
        <w:ind w:left="90"/>
        <w:jc w:val="both"/>
        <w:rPr>
          <w:b/>
          <w:i/>
          <w:sz w:val="22"/>
          <w:szCs w:val="22"/>
          <w:u w:val="single"/>
        </w:rPr>
      </w:pPr>
      <w:r>
        <w:rPr>
          <w:b/>
          <w:sz w:val="22"/>
          <w:szCs w:val="22"/>
          <w:u w:val="single"/>
        </w:rPr>
        <w:t xml:space="preserve">Public Comment Period – </w:t>
      </w:r>
      <w:r>
        <w:rPr>
          <w:b/>
          <w:i/>
          <w:sz w:val="22"/>
          <w:szCs w:val="22"/>
          <w:u w:val="single"/>
        </w:rPr>
        <w:t>Informational</w:t>
      </w:r>
    </w:p>
    <w:p w14:paraId="79615640" w14:textId="77777777" w:rsidR="00D31396" w:rsidRDefault="00FE7738" w:rsidP="003756EE">
      <w:pPr>
        <w:ind w:left="90"/>
        <w:jc w:val="both"/>
        <w:rPr>
          <w:sz w:val="22"/>
          <w:szCs w:val="22"/>
        </w:rPr>
      </w:pPr>
      <w:r>
        <w:rPr>
          <w:sz w:val="22"/>
          <w:szCs w:val="22"/>
        </w:rPr>
        <w:t xml:space="preserve">Wendy Goldmark, </w:t>
      </w:r>
      <w:r w:rsidRPr="00E31F49">
        <w:rPr>
          <w:bCs/>
          <w:sz w:val="22"/>
          <w:szCs w:val="22"/>
        </w:rPr>
        <w:t>Government Relations Program Specialist,</w:t>
      </w:r>
      <w:r w:rsidR="00D31396">
        <w:rPr>
          <w:sz w:val="22"/>
          <w:szCs w:val="22"/>
        </w:rPr>
        <w:t xml:space="preserve"> Department of Enterprise Services</w:t>
      </w:r>
      <w:r w:rsidR="007E0DDD">
        <w:rPr>
          <w:sz w:val="22"/>
          <w:szCs w:val="22"/>
        </w:rPr>
        <w:t xml:space="preserve"> (DES)</w:t>
      </w:r>
      <w:r w:rsidR="00D31396">
        <w:rPr>
          <w:sz w:val="22"/>
          <w:szCs w:val="22"/>
        </w:rPr>
        <w:t xml:space="preserve">, described the format for providing comments.  </w:t>
      </w:r>
      <w:r w:rsidR="00E31F49">
        <w:rPr>
          <w:sz w:val="22"/>
          <w:szCs w:val="22"/>
        </w:rPr>
        <w:t>No w</w:t>
      </w:r>
      <w:r w:rsidR="00D31396">
        <w:rPr>
          <w:sz w:val="22"/>
          <w:szCs w:val="22"/>
        </w:rPr>
        <w:t xml:space="preserve">ritten public comments were received </w:t>
      </w:r>
      <w:r w:rsidR="00E31F49">
        <w:rPr>
          <w:sz w:val="22"/>
          <w:szCs w:val="22"/>
        </w:rPr>
        <w:t>during the advance public commen</w:t>
      </w:r>
      <w:r w:rsidR="008F05F0">
        <w:rPr>
          <w:sz w:val="22"/>
          <w:szCs w:val="22"/>
        </w:rPr>
        <w:t>t period prior to the meeting.</w:t>
      </w:r>
    </w:p>
    <w:p w14:paraId="2636E15E" w14:textId="77777777" w:rsidR="00E31F49" w:rsidRDefault="00E31F49" w:rsidP="003756EE">
      <w:pPr>
        <w:ind w:left="90"/>
        <w:jc w:val="both"/>
        <w:rPr>
          <w:sz w:val="22"/>
          <w:szCs w:val="22"/>
        </w:rPr>
      </w:pPr>
    </w:p>
    <w:p w14:paraId="2270A067" w14:textId="77777777" w:rsidR="00E31F49" w:rsidRDefault="00E31F49" w:rsidP="003756EE">
      <w:pPr>
        <w:ind w:left="90"/>
        <w:jc w:val="both"/>
        <w:rPr>
          <w:sz w:val="22"/>
          <w:szCs w:val="22"/>
        </w:rPr>
      </w:pPr>
      <w:r>
        <w:rPr>
          <w:sz w:val="22"/>
          <w:szCs w:val="22"/>
        </w:rPr>
        <w:t>There were no public comments.</w:t>
      </w:r>
    </w:p>
    <w:p w14:paraId="55C64D4F" w14:textId="77777777" w:rsidR="00E31F49" w:rsidRDefault="00E31F49" w:rsidP="003756EE">
      <w:pPr>
        <w:ind w:left="90"/>
        <w:jc w:val="both"/>
        <w:rPr>
          <w:sz w:val="22"/>
          <w:szCs w:val="22"/>
        </w:rPr>
      </w:pPr>
    </w:p>
    <w:p w14:paraId="3390AAE3" w14:textId="08CD2BDA" w:rsidR="00F94921" w:rsidRDefault="00E31F49" w:rsidP="00E85DB9">
      <w:pPr>
        <w:ind w:left="90"/>
        <w:jc w:val="both"/>
        <w:rPr>
          <w:b/>
          <w:i/>
          <w:sz w:val="22"/>
          <w:szCs w:val="22"/>
          <w:u w:val="single"/>
        </w:rPr>
      </w:pPr>
      <w:r>
        <w:rPr>
          <w:b/>
          <w:sz w:val="22"/>
          <w:szCs w:val="22"/>
          <w:u w:val="single"/>
        </w:rPr>
        <w:t>Marcus Whitman Statue</w:t>
      </w:r>
      <w:r w:rsidR="00F94921" w:rsidRPr="00F94921">
        <w:rPr>
          <w:b/>
          <w:sz w:val="22"/>
          <w:szCs w:val="22"/>
          <w:u w:val="single"/>
        </w:rPr>
        <w:t xml:space="preserve"> – </w:t>
      </w:r>
      <w:r w:rsidR="004B7891">
        <w:rPr>
          <w:b/>
          <w:i/>
          <w:sz w:val="22"/>
          <w:szCs w:val="22"/>
          <w:u w:val="single"/>
        </w:rPr>
        <w:t>Informational</w:t>
      </w:r>
    </w:p>
    <w:p w14:paraId="4FF8A27A" w14:textId="77777777" w:rsidR="00E31F49" w:rsidRDefault="00E85DB9" w:rsidP="00E85DB9">
      <w:pPr>
        <w:ind w:left="90"/>
        <w:rPr>
          <w:sz w:val="22"/>
          <w:szCs w:val="22"/>
        </w:rPr>
      </w:pPr>
      <w:r>
        <w:rPr>
          <w:sz w:val="22"/>
          <w:szCs w:val="22"/>
        </w:rPr>
        <w:t>Linda Kent, Chief External Affairs Office</w:t>
      </w:r>
      <w:r w:rsidR="00A07DA2">
        <w:rPr>
          <w:sz w:val="22"/>
          <w:szCs w:val="22"/>
        </w:rPr>
        <w:t>r</w:t>
      </w:r>
      <w:r>
        <w:rPr>
          <w:sz w:val="22"/>
          <w:szCs w:val="22"/>
        </w:rPr>
        <w:t xml:space="preserve">, DES, presented the </w:t>
      </w:r>
      <w:r w:rsidR="00E31F49">
        <w:rPr>
          <w:sz w:val="22"/>
          <w:szCs w:val="22"/>
        </w:rPr>
        <w:t>update.</w:t>
      </w:r>
    </w:p>
    <w:p w14:paraId="107DFE43" w14:textId="77777777" w:rsidR="00E31F49" w:rsidRDefault="00E31F49" w:rsidP="00E85DB9">
      <w:pPr>
        <w:ind w:left="90"/>
        <w:rPr>
          <w:sz w:val="22"/>
          <w:szCs w:val="22"/>
        </w:rPr>
      </w:pPr>
    </w:p>
    <w:p w14:paraId="4C8FFEF2" w14:textId="77777777" w:rsidR="00943A59" w:rsidRDefault="00E31F49" w:rsidP="00E31F49">
      <w:pPr>
        <w:ind w:left="90"/>
        <w:rPr>
          <w:sz w:val="22"/>
          <w:szCs w:val="22"/>
        </w:rPr>
      </w:pPr>
      <w:r>
        <w:rPr>
          <w:sz w:val="22"/>
          <w:szCs w:val="22"/>
        </w:rPr>
        <w:t>T</w:t>
      </w:r>
      <w:r w:rsidRPr="00E31F49">
        <w:rPr>
          <w:sz w:val="22"/>
          <w:szCs w:val="22"/>
        </w:rPr>
        <w:t xml:space="preserve">he </w:t>
      </w:r>
      <w:r w:rsidR="00943A59">
        <w:rPr>
          <w:sz w:val="22"/>
          <w:szCs w:val="22"/>
        </w:rPr>
        <w:t xml:space="preserve">Marcus </w:t>
      </w:r>
      <w:r w:rsidRPr="00E31F49">
        <w:rPr>
          <w:sz w:val="22"/>
          <w:szCs w:val="22"/>
        </w:rPr>
        <w:t xml:space="preserve">Whitman statue is currently located on the second floor of the Legislative Building </w:t>
      </w:r>
      <w:r w:rsidR="00943A59">
        <w:rPr>
          <w:sz w:val="22"/>
          <w:szCs w:val="22"/>
        </w:rPr>
        <w:t>at</w:t>
      </w:r>
      <w:r w:rsidRPr="00E31F49">
        <w:rPr>
          <w:sz w:val="22"/>
          <w:szCs w:val="22"/>
        </w:rPr>
        <w:t xml:space="preserve"> the north entry and </w:t>
      </w:r>
      <w:r w:rsidR="00A07DA2">
        <w:rPr>
          <w:sz w:val="22"/>
          <w:szCs w:val="22"/>
        </w:rPr>
        <w:t xml:space="preserve">is scheduled to be </w:t>
      </w:r>
      <w:r>
        <w:rPr>
          <w:sz w:val="22"/>
          <w:szCs w:val="22"/>
        </w:rPr>
        <w:t xml:space="preserve">moved to accommodate the </w:t>
      </w:r>
      <w:r w:rsidRPr="00E31F49">
        <w:rPr>
          <w:sz w:val="22"/>
          <w:szCs w:val="22"/>
        </w:rPr>
        <w:t>statue of Billy Frank Jr. to reflect the state’s contribution to National Statuary Hall</w:t>
      </w:r>
      <w:r w:rsidR="00A07DA2">
        <w:rPr>
          <w:sz w:val="22"/>
          <w:szCs w:val="22"/>
        </w:rPr>
        <w:t xml:space="preserve"> in Washington, D.C. </w:t>
      </w:r>
      <w:r w:rsidR="00943A59" w:rsidRPr="00E31F49">
        <w:rPr>
          <w:sz w:val="22"/>
          <w:szCs w:val="22"/>
        </w:rPr>
        <w:t xml:space="preserve"> </w:t>
      </w:r>
      <w:r w:rsidRPr="00E31F49">
        <w:rPr>
          <w:sz w:val="22"/>
          <w:szCs w:val="22"/>
        </w:rPr>
        <w:t xml:space="preserve">The Marcus Whitman statue will remain in </w:t>
      </w:r>
      <w:r w:rsidR="00A07DA2">
        <w:rPr>
          <w:sz w:val="22"/>
          <w:szCs w:val="22"/>
        </w:rPr>
        <w:t xml:space="preserve">another location within </w:t>
      </w:r>
      <w:r w:rsidRPr="00E31F49">
        <w:rPr>
          <w:sz w:val="22"/>
          <w:szCs w:val="22"/>
        </w:rPr>
        <w:t xml:space="preserve">the Legislative Building.  </w:t>
      </w:r>
      <w:r w:rsidR="00943A59">
        <w:rPr>
          <w:sz w:val="22"/>
          <w:szCs w:val="22"/>
        </w:rPr>
        <w:t xml:space="preserve">The Billy Frank Jr. </w:t>
      </w:r>
      <w:r w:rsidR="00AD2897">
        <w:rPr>
          <w:sz w:val="22"/>
          <w:szCs w:val="22"/>
        </w:rPr>
        <w:t>statue</w:t>
      </w:r>
      <w:r w:rsidR="00943A59">
        <w:rPr>
          <w:sz w:val="22"/>
          <w:szCs w:val="22"/>
        </w:rPr>
        <w:t xml:space="preserve"> is scheduled for placement in the Legislative Building in 2026 follow</w:t>
      </w:r>
      <w:r w:rsidR="008F05F0">
        <w:rPr>
          <w:sz w:val="22"/>
          <w:szCs w:val="22"/>
        </w:rPr>
        <w:t xml:space="preserve">ing completion of the </w:t>
      </w:r>
      <w:r w:rsidR="00AD2897">
        <w:rPr>
          <w:sz w:val="22"/>
          <w:szCs w:val="22"/>
        </w:rPr>
        <w:t>statue</w:t>
      </w:r>
      <w:r w:rsidR="008F05F0">
        <w:rPr>
          <w:sz w:val="22"/>
          <w:szCs w:val="22"/>
        </w:rPr>
        <w:t>.</w:t>
      </w:r>
    </w:p>
    <w:p w14:paraId="4B346301" w14:textId="77777777" w:rsidR="00943A59" w:rsidRDefault="00943A59" w:rsidP="00E31F49">
      <w:pPr>
        <w:ind w:left="90"/>
        <w:rPr>
          <w:sz w:val="22"/>
          <w:szCs w:val="22"/>
        </w:rPr>
      </w:pPr>
    </w:p>
    <w:p w14:paraId="33C6F614" w14:textId="77777777" w:rsidR="00A07DA2" w:rsidRDefault="00E31F49" w:rsidP="00E31F49">
      <w:pPr>
        <w:ind w:left="90"/>
        <w:rPr>
          <w:sz w:val="22"/>
          <w:szCs w:val="22"/>
        </w:rPr>
      </w:pPr>
      <w:r w:rsidRPr="00E31F49">
        <w:rPr>
          <w:sz w:val="22"/>
          <w:szCs w:val="22"/>
        </w:rPr>
        <w:t xml:space="preserve">DES </w:t>
      </w:r>
      <w:r w:rsidR="00943A59">
        <w:rPr>
          <w:sz w:val="22"/>
          <w:szCs w:val="22"/>
        </w:rPr>
        <w:t xml:space="preserve">received funding to relocate the Whitman </w:t>
      </w:r>
      <w:r w:rsidR="00AD2897">
        <w:rPr>
          <w:sz w:val="22"/>
          <w:szCs w:val="22"/>
        </w:rPr>
        <w:t>statue</w:t>
      </w:r>
      <w:r w:rsidR="00943A59">
        <w:rPr>
          <w:sz w:val="22"/>
          <w:szCs w:val="22"/>
        </w:rPr>
        <w:t xml:space="preserve"> during the current biennium.  DES completed a </w:t>
      </w:r>
      <w:r w:rsidR="00A07DA2">
        <w:rPr>
          <w:sz w:val="22"/>
          <w:szCs w:val="22"/>
        </w:rPr>
        <w:t>study</w:t>
      </w:r>
      <w:r w:rsidR="00943A59">
        <w:rPr>
          <w:sz w:val="22"/>
          <w:szCs w:val="22"/>
        </w:rPr>
        <w:t xml:space="preserve"> on </w:t>
      </w:r>
      <w:r w:rsidRPr="00E31F49">
        <w:rPr>
          <w:sz w:val="22"/>
          <w:szCs w:val="22"/>
        </w:rPr>
        <w:t xml:space="preserve">three relocation sites within the building.  </w:t>
      </w:r>
      <w:r w:rsidR="00A70C96">
        <w:rPr>
          <w:sz w:val="22"/>
          <w:szCs w:val="22"/>
        </w:rPr>
        <w:t>T</w:t>
      </w:r>
      <w:r w:rsidR="00943A59">
        <w:rPr>
          <w:sz w:val="22"/>
          <w:szCs w:val="22"/>
        </w:rPr>
        <w:t xml:space="preserve">he options on the third floor were not feasible.  Another option on the south portico warranted further study </w:t>
      </w:r>
      <w:r w:rsidR="00A07DA2">
        <w:rPr>
          <w:sz w:val="22"/>
          <w:szCs w:val="22"/>
        </w:rPr>
        <w:t xml:space="preserve">by </w:t>
      </w:r>
      <w:r w:rsidR="00943A59">
        <w:rPr>
          <w:sz w:val="22"/>
          <w:szCs w:val="22"/>
        </w:rPr>
        <w:t>complet</w:t>
      </w:r>
      <w:r w:rsidR="00A07DA2">
        <w:rPr>
          <w:sz w:val="22"/>
          <w:szCs w:val="22"/>
        </w:rPr>
        <w:t>ing</w:t>
      </w:r>
      <w:r w:rsidR="00943A59">
        <w:rPr>
          <w:sz w:val="22"/>
          <w:szCs w:val="22"/>
        </w:rPr>
        <w:t xml:space="preserve"> ground</w:t>
      </w:r>
      <w:r w:rsidR="00A70C96">
        <w:rPr>
          <w:sz w:val="22"/>
          <w:szCs w:val="22"/>
        </w:rPr>
        <w:t>-</w:t>
      </w:r>
      <w:r w:rsidR="00943A59">
        <w:rPr>
          <w:sz w:val="22"/>
          <w:szCs w:val="22"/>
        </w:rPr>
        <w:t>penetrating radar to verify the feasi</w:t>
      </w:r>
      <w:r w:rsidR="00A70C96">
        <w:rPr>
          <w:sz w:val="22"/>
          <w:szCs w:val="22"/>
        </w:rPr>
        <w:t xml:space="preserve">bility </w:t>
      </w:r>
      <w:r w:rsidR="00943A59">
        <w:rPr>
          <w:sz w:val="22"/>
          <w:szCs w:val="22"/>
        </w:rPr>
        <w:t xml:space="preserve">of the location.  </w:t>
      </w:r>
      <w:r w:rsidR="00A70C96">
        <w:rPr>
          <w:sz w:val="22"/>
          <w:szCs w:val="22"/>
        </w:rPr>
        <w:t>T</w:t>
      </w:r>
      <w:r w:rsidR="00943A59">
        <w:rPr>
          <w:sz w:val="22"/>
          <w:szCs w:val="22"/>
        </w:rPr>
        <w:t xml:space="preserve">he Whitman </w:t>
      </w:r>
      <w:r w:rsidR="00AD2897">
        <w:rPr>
          <w:sz w:val="22"/>
          <w:szCs w:val="22"/>
        </w:rPr>
        <w:t>statue</w:t>
      </w:r>
      <w:r w:rsidR="00943A59">
        <w:rPr>
          <w:sz w:val="22"/>
          <w:szCs w:val="22"/>
        </w:rPr>
        <w:t xml:space="preserve"> is tall and weighs between 9,000 and 14,000 pounds.  </w:t>
      </w:r>
      <w:r w:rsidRPr="00E31F49">
        <w:rPr>
          <w:sz w:val="22"/>
          <w:szCs w:val="22"/>
        </w:rPr>
        <w:t xml:space="preserve">The study </w:t>
      </w:r>
      <w:r w:rsidR="00A70C96">
        <w:rPr>
          <w:sz w:val="22"/>
          <w:szCs w:val="22"/>
        </w:rPr>
        <w:t xml:space="preserve">deemed that the concerns of the portico located over the steam tunnel and utility infrastructure were not a factor for placement of the </w:t>
      </w:r>
      <w:r w:rsidR="00AD2897">
        <w:rPr>
          <w:sz w:val="22"/>
          <w:szCs w:val="22"/>
        </w:rPr>
        <w:t>statue</w:t>
      </w:r>
      <w:r w:rsidR="00A70C96">
        <w:rPr>
          <w:sz w:val="22"/>
          <w:szCs w:val="22"/>
        </w:rPr>
        <w:t xml:space="preserve"> </w:t>
      </w:r>
      <w:r w:rsidR="00A07DA2">
        <w:rPr>
          <w:sz w:val="22"/>
          <w:szCs w:val="22"/>
        </w:rPr>
        <w:t>at that</w:t>
      </w:r>
      <w:r w:rsidR="00A70C96">
        <w:rPr>
          <w:sz w:val="22"/>
          <w:szCs w:val="22"/>
        </w:rPr>
        <w:t xml:space="preserve"> site.  Ground-penetrating radar was completed in May 2025.  The full report with </w:t>
      </w:r>
      <w:r w:rsidR="00A07DA2">
        <w:rPr>
          <w:sz w:val="22"/>
          <w:szCs w:val="22"/>
        </w:rPr>
        <w:t xml:space="preserve">the </w:t>
      </w:r>
      <w:r w:rsidR="00A70C96">
        <w:rPr>
          <w:sz w:val="22"/>
          <w:szCs w:val="22"/>
        </w:rPr>
        <w:t>analysis to include cost estimate</w:t>
      </w:r>
      <w:r w:rsidR="00A07DA2">
        <w:rPr>
          <w:sz w:val="22"/>
          <w:szCs w:val="22"/>
        </w:rPr>
        <w:t>s</w:t>
      </w:r>
      <w:r w:rsidR="00A70C96">
        <w:rPr>
          <w:sz w:val="22"/>
          <w:szCs w:val="22"/>
        </w:rPr>
        <w:t xml:space="preserve"> for relocation of the </w:t>
      </w:r>
      <w:r w:rsidR="00AD2897">
        <w:rPr>
          <w:sz w:val="22"/>
          <w:szCs w:val="22"/>
        </w:rPr>
        <w:t>statue</w:t>
      </w:r>
      <w:r w:rsidR="00A70C96">
        <w:rPr>
          <w:sz w:val="22"/>
          <w:szCs w:val="22"/>
        </w:rPr>
        <w:t xml:space="preserve"> to </w:t>
      </w:r>
      <w:r w:rsidR="00A07DA2">
        <w:rPr>
          <w:sz w:val="22"/>
          <w:szCs w:val="22"/>
        </w:rPr>
        <w:t>a new location will be available later in the summer.</w:t>
      </w:r>
    </w:p>
    <w:p w14:paraId="72DB3980" w14:textId="77777777" w:rsidR="00A07DA2" w:rsidRDefault="00A07DA2" w:rsidP="00E31F49">
      <w:pPr>
        <w:ind w:left="90"/>
        <w:rPr>
          <w:sz w:val="22"/>
          <w:szCs w:val="22"/>
        </w:rPr>
      </w:pPr>
    </w:p>
    <w:p w14:paraId="5F39D457" w14:textId="77777777" w:rsidR="001F13DD" w:rsidRDefault="001F13DD" w:rsidP="00E31F49">
      <w:pPr>
        <w:ind w:left="90"/>
        <w:rPr>
          <w:sz w:val="22"/>
          <w:szCs w:val="22"/>
        </w:rPr>
      </w:pPr>
      <w:r>
        <w:rPr>
          <w:sz w:val="22"/>
          <w:szCs w:val="22"/>
        </w:rPr>
        <w:t xml:space="preserve">Additionally, alternative sites on the </w:t>
      </w:r>
      <w:r w:rsidR="007A33D3">
        <w:rPr>
          <w:sz w:val="22"/>
          <w:szCs w:val="22"/>
        </w:rPr>
        <w:t>second</w:t>
      </w:r>
      <w:r>
        <w:rPr>
          <w:sz w:val="22"/>
          <w:szCs w:val="22"/>
        </w:rPr>
        <w:t xml:space="preserve"> floor were reviewed by researching the substructure to determine if the </w:t>
      </w:r>
      <w:r w:rsidR="00AD2897">
        <w:rPr>
          <w:sz w:val="22"/>
          <w:szCs w:val="22"/>
        </w:rPr>
        <w:t>statue</w:t>
      </w:r>
      <w:r>
        <w:rPr>
          <w:sz w:val="22"/>
          <w:szCs w:val="22"/>
        </w:rPr>
        <w:t xml:space="preserve"> could be supported</w:t>
      </w:r>
      <w:r w:rsidR="00A07DA2">
        <w:rPr>
          <w:sz w:val="22"/>
          <w:szCs w:val="22"/>
        </w:rPr>
        <w:t>,</w:t>
      </w:r>
      <w:r>
        <w:rPr>
          <w:sz w:val="22"/>
          <w:szCs w:val="22"/>
        </w:rPr>
        <w:t xml:space="preserve"> as well as considering operational needs of the second floor, such as public tours and safety and security issues.  </w:t>
      </w:r>
      <w:r w:rsidR="007A33D3">
        <w:rPr>
          <w:sz w:val="22"/>
          <w:szCs w:val="22"/>
        </w:rPr>
        <w:t>The</w:t>
      </w:r>
      <w:r>
        <w:rPr>
          <w:sz w:val="22"/>
          <w:szCs w:val="22"/>
        </w:rPr>
        <w:t xml:space="preserve"> full report to be released in summer 2025 will include some potential locations on the second floor that c</w:t>
      </w:r>
      <w:r w:rsidR="0049444E">
        <w:rPr>
          <w:sz w:val="22"/>
          <w:szCs w:val="22"/>
        </w:rPr>
        <w:t>ould</w:t>
      </w:r>
      <w:r>
        <w:rPr>
          <w:sz w:val="22"/>
          <w:szCs w:val="22"/>
        </w:rPr>
        <w:t xml:space="preserve"> accommodate the st</w:t>
      </w:r>
      <w:r w:rsidR="00AD2897">
        <w:rPr>
          <w:sz w:val="22"/>
          <w:szCs w:val="22"/>
        </w:rPr>
        <w:t>ructural needs of the statue.</w:t>
      </w:r>
    </w:p>
    <w:p w14:paraId="4893FCB9" w14:textId="77777777" w:rsidR="001F13DD" w:rsidRDefault="001F13DD" w:rsidP="00E31F49">
      <w:pPr>
        <w:ind w:left="90"/>
        <w:rPr>
          <w:sz w:val="22"/>
          <w:szCs w:val="22"/>
        </w:rPr>
      </w:pPr>
    </w:p>
    <w:p w14:paraId="70532D5B" w14:textId="77777777" w:rsidR="00280A7E" w:rsidRDefault="008A0F5B" w:rsidP="00E31F49">
      <w:pPr>
        <w:ind w:left="90"/>
        <w:rPr>
          <w:sz w:val="22"/>
          <w:szCs w:val="22"/>
        </w:rPr>
      </w:pPr>
      <w:r>
        <w:rPr>
          <w:sz w:val="22"/>
          <w:szCs w:val="22"/>
        </w:rPr>
        <w:t>Senator</w:t>
      </w:r>
      <w:r w:rsidR="001F13DD">
        <w:rPr>
          <w:sz w:val="22"/>
          <w:szCs w:val="22"/>
        </w:rPr>
        <w:t xml:space="preserve"> </w:t>
      </w:r>
      <w:r w:rsidR="00280A7E">
        <w:rPr>
          <w:sz w:val="22"/>
          <w:szCs w:val="22"/>
        </w:rPr>
        <w:t xml:space="preserve">Liias </w:t>
      </w:r>
      <w:r w:rsidR="001F13DD">
        <w:rPr>
          <w:sz w:val="22"/>
          <w:szCs w:val="22"/>
        </w:rPr>
        <w:t xml:space="preserve">asked </w:t>
      </w:r>
      <w:r w:rsidR="0049444E">
        <w:rPr>
          <w:sz w:val="22"/>
          <w:szCs w:val="22"/>
        </w:rPr>
        <w:t xml:space="preserve">whether </w:t>
      </w:r>
      <w:r w:rsidR="001F13DD">
        <w:rPr>
          <w:sz w:val="22"/>
          <w:szCs w:val="22"/>
        </w:rPr>
        <w:t xml:space="preserve">exploration of the south portico </w:t>
      </w:r>
      <w:r w:rsidR="00280A7E">
        <w:rPr>
          <w:sz w:val="22"/>
          <w:szCs w:val="22"/>
        </w:rPr>
        <w:t xml:space="preserve">site included the site located near the doors inside the Capitol Building as a potential site.  Ms. Kent said the area along the entire portico site could support the </w:t>
      </w:r>
      <w:r w:rsidR="00AD2897">
        <w:rPr>
          <w:sz w:val="22"/>
          <w:szCs w:val="22"/>
        </w:rPr>
        <w:t>statue</w:t>
      </w:r>
      <w:r w:rsidR="00280A7E">
        <w:rPr>
          <w:sz w:val="22"/>
          <w:szCs w:val="22"/>
        </w:rPr>
        <w:t>.  However, the site located within the building was not identified as an original opportunity site because of security concerns.  She offered to provide more information about site con</w:t>
      </w:r>
      <w:r w:rsidR="00AD2897">
        <w:rPr>
          <w:sz w:val="22"/>
          <w:szCs w:val="22"/>
        </w:rPr>
        <w:t>straints surrounding security.</w:t>
      </w:r>
    </w:p>
    <w:p w14:paraId="41FFE855" w14:textId="77777777" w:rsidR="00280A7E" w:rsidRDefault="00280A7E" w:rsidP="00E31F49">
      <w:pPr>
        <w:ind w:left="90"/>
        <w:rPr>
          <w:sz w:val="22"/>
          <w:szCs w:val="22"/>
        </w:rPr>
      </w:pPr>
    </w:p>
    <w:p w14:paraId="1180CA7E" w14:textId="77777777" w:rsidR="004E5497" w:rsidRDefault="004E5497" w:rsidP="00E31F49">
      <w:pPr>
        <w:ind w:left="90"/>
        <w:rPr>
          <w:sz w:val="22"/>
          <w:szCs w:val="22"/>
        </w:rPr>
      </w:pPr>
      <w:r>
        <w:rPr>
          <w:sz w:val="22"/>
          <w:szCs w:val="22"/>
        </w:rPr>
        <w:t xml:space="preserve">Chair Heck inquired as to whether there is a requirement to move the </w:t>
      </w:r>
      <w:r w:rsidR="00AD2897">
        <w:rPr>
          <w:sz w:val="22"/>
          <w:szCs w:val="22"/>
        </w:rPr>
        <w:t>statue</w:t>
      </w:r>
      <w:r>
        <w:rPr>
          <w:sz w:val="22"/>
          <w:szCs w:val="22"/>
        </w:rPr>
        <w:t xml:space="preserve">.  Ms. Kent advised that it is possible to retain the existing </w:t>
      </w:r>
      <w:r w:rsidR="00AD2897">
        <w:rPr>
          <w:sz w:val="22"/>
          <w:szCs w:val="22"/>
        </w:rPr>
        <w:t>statue</w:t>
      </w:r>
      <w:r>
        <w:rPr>
          <w:sz w:val="22"/>
          <w:szCs w:val="22"/>
        </w:rPr>
        <w:t xml:space="preserve"> and consider another location for the Billy Frank Jr., statue on the second floor.  Traditionally, the two </w:t>
      </w:r>
      <w:r w:rsidR="00AD2897">
        <w:rPr>
          <w:sz w:val="22"/>
          <w:szCs w:val="22"/>
        </w:rPr>
        <w:t>statue</w:t>
      </w:r>
      <w:r>
        <w:rPr>
          <w:sz w:val="22"/>
          <w:szCs w:val="22"/>
        </w:rPr>
        <w:t xml:space="preserve">s on the second floor of the Legislative Building mirror the </w:t>
      </w:r>
      <w:r w:rsidR="00AD2897">
        <w:rPr>
          <w:sz w:val="22"/>
          <w:szCs w:val="22"/>
        </w:rPr>
        <w:t>statue</w:t>
      </w:r>
      <w:r>
        <w:rPr>
          <w:sz w:val="22"/>
          <w:szCs w:val="22"/>
        </w:rPr>
        <w:t xml:space="preserve">s displayed in the U.S. Capitol Building Statutory Hall.  However, there is no specific requirement to move the Whitman </w:t>
      </w:r>
      <w:r w:rsidR="00AD2897">
        <w:rPr>
          <w:sz w:val="22"/>
          <w:szCs w:val="22"/>
        </w:rPr>
        <w:t>statue from its existing location.</w:t>
      </w:r>
    </w:p>
    <w:p w14:paraId="14E4ED70" w14:textId="77777777" w:rsidR="004E5497" w:rsidRDefault="004E5497" w:rsidP="00E31F49">
      <w:pPr>
        <w:ind w:left="90"/>
        <w:rPr>
          <w:sz w:val="22"/>
          <w:szCs w:val="22"/>
        </w:rPr>
      </w:pPr>
    </w:p>
    <w:p w14:paraId="2D7594DD" w14:textId="77777777" w:rsidR="004E5497" w:rsidRDefault="004E5497" w:rsidP="00E31F49">
      <w:pPr>
        <w:ind w:left="90"/>
        <w:rPr>
          <w:sz w:val="22"/>
          <w:szCs w:val="22"/>
        </w:rPr>
      </w:pPr>
      <w:r>
        <w:rPr>
          <w:sz w:val="22"/>
          <w:szCs w:val="22"/>
        </w:rPr>
        <w:t xml:space="preserve">Chair Heck noted that the new Billy Frank Jr., </w:t>
      </w:r>
      <w:r w:rsidR="00F021B5">
        <w:rPr>
          <w:sz w:val="22"/>
          <w:szCs w:val="22"/>
        </w:rPr>
        <w:t>statue</w:t>
      </w:r>
      <w:r>
        <w:rPr>
          <w:sz w:val="22"/>
          <w:szCs w:val="22"/>
        </w:rPr>
        <w:t xml:space="preserve"> is not nearly as heavy because of changes in technology and artistic style.  The new </w:t>
      </w:r>
      <w:r w:rsidR="00F021B5">
        <w:rPr>
          <w:sz w:val="22"/>
          <w:szCs w:val="22"/>
        </w:rPr>
        <w:t>statue</w:t>
      </w:r>
      <w:r>
        <w:rPr>
          <w:sz w:val="22"/>
          <w:szCs w:val="22"/>
        </w:rPr>
        <w:t xml:space="preserve"> </w:t>
      </w:r>
      <w:r w:rsidR="00270CAB">
        <w:rPr>
          <w:sz w:val="22"/>
          <w:szCs w:val="22"/>
        </w:rPr>
        <w:t xml:space="preserve">is </w:t>
      </w:r>
      <w:r>
        <w:rPr>
          <w:sz w:val="22"/>
          <w:szCs w:val="22"/>
        </w:rPr>
        <w:t xml:space="preserve">considerably lighter.  It appears the action </w:t>
      </w:r>
      <w:r w:rsidR="0049444E">
        <w:rPr>
          <w:sz w:val="22"/>
          <w:szCs w:val="22"/>
        </w:rPr>
        <w:t xml:space="preserve">is moving forward </w:t>
      </w:r>
      <w:r>
        <w:rPr>
          <w:sz w:val="22"/>
          <w:szCs w:val="22"/>
        </w:rPr>
        <w:t xml:space="preserve">on </w:t>
      </w:r>
      <w:r w:rsidR="0049444E">
        <w:rPr>
          <w:sz w:val="22"/>
          <w:szCs w:val="22"/>
        </w:rPr>
        <w:t>an</w:t>
      </w:r>
      <w:r>
        <w:rPr>
          <w:sz w:val="22"/>
          <w:szCs w:val="22"/>
        </w:rPr>
        <w:t xml:space="preserve"> assumption that the Whitman </w:t>
      </w:r>
      <w:r w:rsidR="00F021B5">
        <w:rPr>
          <w:sz w:val="22"/>
          <w:szCs w:val="22"/>
        </w:rPr>
        <w:t>statue</w:t>
      </w:r>
      <w:r>
        <w:rPr>
          <w:sz w:val="22"/>
          <w:szCs w:val="22"/>
        </w:rPr>
        <w:t xml:space="preserve"> must be moved, whereas, there is no requirement to move the </w:t>
      </w:r>
      <w:r w:rsidR="00F021B5">
        <w:rPr>
          <w:sz w:val="22"/>
          <w:szCs w:val="22"/>
        </w:rPr>
        <w:t>statue.</w:t>
      </w:r>
    </w:p>
    <w:p w14:paraId="12DCBE73" w14:textId="77777777" w:rsidR="004E5497" w:rsidRDefault="004E5497" w:rsidP="00E31F49">
      <w:pPr>
        <w:ind w:left="90"/>
        <w:rPr>
          <w:sz w:val="22"/>
          <w:szCs w:val="22"/>
        </w:rPr>
      </w:pPr>
    </w:p>
    <w:p w14:paraId="3983054A" w14:textId="77777777" w:rsidR="000D0109" w:rsidRDefault="008A0F5B" w:rsidP="00E31F49">
      <w:pPr>
        <w:ind w:left="90"/>
        <w:rPr>
          <w:sz w:val="22"/>
          <w:szCs w:val="22"/>
        </w:rPr>
      </w:pPr>
      <w:r>
        <w:rPr>
          <w:sz w:val="22"/>
          <w:szCs w:val="22"/>
        </w:rPr>
        <w:t xml:space="preserve">Senator </w:t>
      </w:r>
      <w:r w:rsidR="004E5497">
        <w:rPr>
          <w:sz w:val="22"/>
          <w:szCs w:val="22"/>
        </w:rPr>
        <w:t xml:space="preserve">Liias </w:t>
      </w:r>
      <w:r w:rsidR="00C54C29">
        <w:rPr>
          <w:sz w:val="22"/>
          <w:szCs w:val="22"/>
        </w:rPr>
        <w:t xml:space="preserve">asked whether other state </w:t>
      </w:r>
      <w:r w:rsidR="00F021B5">
        <w:rPr>
          <w:sz w:val="22"/>
          <w:szCs w:val="22"/>
        </w:rPr>
        <w:t>statue</w:t>
      </w:r>
      <w:r w:rsidR="00C54C29">
        <w:rPr>
          <w:sz w:val="22"/>
          <w:szCs w:val="22"/>
        </w:rPr>
        <w:t xml:space="preserve">s have been located in Statutory Hall.  Chair Heck explained that the Marcus Whitman </w:t>
      </w:r>
      <w:r w:rsidR="00F021B5">
        <w:rPr>
          <w:sz w:val="22"/>
          <w:szCs w:val="22"/>
        </w:rPr>
        <w:t>statue</w:t>
      </w:r>
      <w:r w:rsidR="00C54C29">
        <w:rPr>
          <w:sz w:val="22"/>
          <w:szCs w:val="22"/>
        </w:rPr>
        <w:t xml:space="preserve"> was placed in the Statutory Hall in the early 1950s followed placement of the Mother Joseph </w:t>
      </w:r>
      <w:r w:rsidR="00F021B5">
        <w:rPr>
          <w:sz w:val="22"/>
          <w:szCs w:val="22"/>
        </w:rPr>
        <w:t>statue</w:t>
      </w:r>
      <w:r w:rsidR="00C54C29">
        <w:rPr>
          <w:sz w:val="22"/>
          <w:szCs w:val="22"/>
        </w:rPr>
        <w:t xml:space="preserve"> in 19</w:t>
      </w:r>
      <w:r w:rsidR="00270CAB">
        <w:rPr>
          <w:sz w:val="22"/>
          <w:szCs w:val="22"/>
        </w:rPr>
        <w:t>80</w:t>
      </w:r>
      <w:r w:rsidR="00C54C29">
        <w:rPr>
          <w:sz w:val="22"/>
          <w:szCs w:val="22"/>
        </w:rPr>
        <w:t xml:space="preserve">.  Representative Liias offered that based on three </w:t>
      </w:r>
      <w:r w:rsidR="00F021B5">
        <w:rPr>
          <w:sz w:val="22"/>
          <w:szCs w:val="22"/>
        </w:rPr>
        <w:t>statue</w:t>
      </w:r>
      <w:r w:rsidR="00C54C29">
        <w:rPr>
          <w:sz w:val="22"/>
          <w:szCs w:val="22"/>
        </w:rPr>
        <w:t xml:space="preserve">s displayed in the Statutory Hall, it may be appropriate to locate them all in the same location </w:t>
      </w:r>
      <w:r w:rsidR="000D0109">
        <w:rPr>
          <w:sz w:val="22"/>
          <w:szCs w:val="22"/>
        </w:rPr>
        <w:t xml:space="preserve">within </w:t>
      </w:r>
      <w:r w:rsidR="00C54C29">
        <w:rPr>
          <w:sz w:val="22"/>
          <w:szCs w:val="22"/>
        </w:rPr>
        <w:t xml:space="preserve">the Legislative Building.  Ms. Kent advised that the Whitman </w:t>
      </w:r>
      <w:r w:rsidR="00F021B5">
        <w:rPr>
          <w:sz w:val="22"/>
          <w:szCs w:val="22"/>
        </w:rPr>
        <w:t>statue</w:t>
      </w:r>
      <w:r w:rsidR="00C54C29">
        <w:rPr>
          <w:sz w:val="22"/>
          <w:szCs w:val="22"/>
        </w:rPr>
        <w:t xml:space="preserve"> will be removed from Statutory Hall in Washington, D.C. and replaced with the Billy Frank Jr., </w:t>
      </w:r>
      <w:r w:rsidR="00F021B5">
        <w:rPr>
          <w:sz w:val="22"/>
          <w:szCs w:val="22"/>
        </w:rPr>
        <w:t>statue</w:t>
      </w:r>
      <w:r w:rsidR="00C54C29">
        <w:rPr>
          <w:sz w:val="22"/>
          <w:szCs w:val="22"/>
        </w:rPr>
        <w:t xml:space="preserve"> leaving only two Washington State </w:t>
      </w:r>
      <w:r w:rsidR="00F021B5">
        <w:rPr>
          <w:sz w:val="22"/>
          <w:szCs w:val="22"/>
        </w:rPr>
        <w:t>statues in Statutory Hall.</w:t>
      </w:r>
    </w:p>
    <w:p w14:paraId="726EB49B" w14:textId="77777777" w:rsidR="000D0109" w:rsidRDefault="000D0109" w:rsidP="00E31F49">
      <w:pPr>
        <w:ind w:left="90"/>
        <w:rPr>
          <w:sz w:val="22"/>
          <w:szCs w:val="22"/>
        </w:rPr>
      </w:pPr>
    </w:p>
    <w:p w14:paraId="1C139E83" w14:textId="77777777" w:rsidR="000D0109" w:rsidRDefault="00241AEE" w:rsidP="00E31F49">
      <w:pPr>
        <w:ind w:left="90"/>
        <w:rPr>
          <w:sz w:val="22"/>
          <w:szCs w:val="22"/>
        </w:rPr>
      </w:pPr>
      <w:r>
        <w:rPr>
          <w:sz w:val="22"/>
          <w:szCs w:val="22"/>
        </w:rPr>
        <w:t>Chair Heck noted that statue replacements are not uncommon, as nine statues have been replaced over time.</w:t>
      </w:r>
    </w:p>
    <w:p w14:paraId="37B4D956" w14:textId="77777777" w:rsidR="000D0109" w:rsidRDefault="000D0109" w:rsidP="00E31F49">
      <w:pPr>
        <w:ind w:left="90"/>
        <w:rPr>
          <w:sz w:val="22"/>
          <w:szCs w:val="22"/>
        </w:rPr>
      </w:pPr>
    </w:p>
    <w:p w14:paraId="3002989A" w14:textId="77777777" w:rsidR="000D0109" w:rsidRDefault="000D0109" w:rsidP="00E31F49">
      <w:pPr>
        <w:ind w:left="90"/>
        <w:rPr>
          <w:sz w:val="22"/>
          <w:szCs w:val="22"/>
        </w:rPr>
      </w:pPr>
      <w:r>
        <w:rPr>
          <w:sz w:val="22"/>
          <w:szCs w:val="22"/>
        </w:rPr>
        <w:t>Ms. Kent reviewed next steps.  Information will be provided to both committees at the next quarter</w:t>
      </w:r>
      <w:r w:rsidR="00F021B5">
        <w:rPr>
          <w:sz w:val="22"/>
          <w:szCs w:val="22"/>
        </w:rPr>
        <w:t>ly</w:t>
      </w:r>
      <w:r>
        <w:rPr>
          <w:sz w:val="22"/>
          <w:szCs w:val="22"/>
        </w:rPr>
        <w:t xml:space="preserve"> meeting to include the full report with cost estimates.  At that time, staff will </w:t>
      </w:r>
      <w:r w:rsidR="00EF23FB">
        <w:rPr>
          <w:sz w:val="22"/>
          <w:szCs w:val="22"/>
        </w:rPr>
        <w:t xml:space="preserve">seek direction </w:t>
      </w:r>
      <w:r>
        <w:rPr>
          <w:sz w:val="22"/>
          <w:szCs w:val="22"/>
        </w:rPr>
        <w:t xml:space="preserve">for either retaining the existing location or moving the </w:t>
      </w:r>
      <w:r w:rsidR="00F021B5">
        <w:rPr>
          <w:sz w:val="22"/>
          <w:szCs w:val="22"/>
        </w:rPr>
        <w:t>statue</w:t>
      </w:r>
      <w:r>
        <w:rPr>
          <w:sz w:val="22"/>
          <w:szCs w:val="22"/>
        </w:rPr>
        <w:t xml:space="preserve"> to either a site on the second floor or the portico site.  More information will be provided on an alternative site on the second floor</w:t>
      </w:r>
      <w:r w:rsidR="00523A87">
        <w:rPr>
          <w:sz w:val="22"/>
          <w:szCs w:val="22"/>
        </w:rPr>
        <w:t xml:space="preserve"> as well</w:t>
      </w:r>
      <w:r>
        <w:rPr>
          <w:sz w:val="22"/>
          <w:szCs w:val="22"/>
        </w:rPr>
        <w:t>.</w:t>
      </w:r>
    </w:p>
    <w:p w14:paraId="6EA5160C" w14:textId="77777777" w:rsidR="00EF23FB" w:rsidRDefault="00EF23FB" w:rsidP="00E31F49">
      <w:pPr>
        <w:ind w:left="90"/>
        <w:rPr>
          <w:sz w:val="22"/>
          <w:szCs w:val="22"/>
        </w:rPr>
      </w:pPr>
    </w:p>
    <w:p w14:paraId="4E4BBCD9" w14:textId="77777777" w:rsidR="00523A87" w:rsidRDefault="00EF23FB" w:rsidP="00E31F49">
      <w:pPr>
        <w:ind w:left="90"/>
        <w:rPr>
          <w:sz w:val="22"/>
          <w:szCs w:val="22"/>
        </w:rPr>
      </w:pPr>
      <w:r>
        <w:rPr>
          <w:sz w:val="22"/>
          <w:szCs w:val="22"/>
        </w:rPr>
        <w:t xml:space="preserve">Chair Heck asked that staff include an option for retaining the Whitman </w:t>
      </w:r>
      <w:r w:rsidR="00F021B5">
        <w:rPr>
          <w:sz w:val="22"/>
          <w:szCs w:val="22"/>
        </w:rPr>
        <w:t>statue</w:t>
      </w:r>
      <w:r>
        <w:rPr>
          <w:sz w:val="22"/>
          <w:szCs w:val="22"/>
        </w:rPr>
        <w:t xml:space="preserve"> at its current location on the second floor.  One of the initial concerns </w:t>
      </w:r>
      <w:r w:rsidR="00523A87">
        <w:rPr>
          <w:sz w:val="22"/>
          <w:szCs w:val="22"/>
        </w:rPr>
        <w:t>for</w:t>
      </w:r>
      <w:r>
        <w:rPr>
          <w:sz w:val="22"/>
          <w:szCs w:val="22"/>
        </w:rPr>
        <w:t xml:space="preserve"> retaining the Whitman </w:t>
      </w:r>
      <w:r w:rsidR="00F021B5">
        <w:rPr>
          <w:sz w:val="22"/>
          <w:szCs w:val="22"/>
        </w:rPr>
        <w:t>statue</w:t>
      </w:r>
      <w:r>
        <w:rPr>
          <w:sz w:val="22"/>
          <w:szCs w:val="22"/>
        </w:rPr>
        <w:t xml:space="preserve"> was because of the aesthetics associated with a taller Billy Frank Jr., </w:t>
      </w:r>
      <w:r w:rsidR="00F021B5">
        <w:rPr>
          <w:sz w:val="22"/>
          <w:szCs w:val="22"/>
        </w:rPr>
        <w:t>statue</w:t>
      </w:r>
      <w:r>
        <w:rPr>
          <w:sz w:val="22"/>
          <w:szCs w:val="22"/>
        </w:rPr>
        <w:t xml:space="preserve"> near a shorter Mother Joseph </w:t>
      </w:r>
      <w:r w:rsidR="00F021B5">
        <w:rPr>
          <w:sz w:val="22"/>
          <w:szCs w:val="22"/>
        </w:rPr>
        <w:t>statue</w:t>
      </w:r>
      <w:r>
        <w:rPr>
          <w:sz w:val="22"/>
          <w:szCs w:val="22"/>
        </w:rPr>
        <w:t>.</w:t>
      </w:r>
    </w:p>
    <w:p w14:paraId="4A98BFA7" w14:textId="77777777" w:rsidR="00523A87" w:rsidRDefault="00523A87" w:rsidP="00E31F49">
      <w:pPr>
        <w:ind w:left="90"/>
        <w:rPr>
          <w:sz w:val="22"/>
          <w:szCs w:val="22"/>
        </w:rPr>
      </w:pPr>
    </w:p>
    <w:p w14:paraId="60FD35F1" w14:textId="77777777" w:rsidR="000D0109" w:rsidRDefault="00EF23FB" w:rsidP="00E31F49">
      <w:pPr>
        <w:ind w:left="90"/>
        <w:rPr>
          <w:sz w:val="22"/>
          <w:szCs w:val="22"/>
        </w:rPr>
      </w:pPr>
      <w:r>
        <w:rPr>
          <w:sz w:val="22"/>
          <w:szCs w:val="22"/>
        </w:rPr>
        <w:t xml:space="preserve">Ms. Kent </w:t>
      </w:r>
      <w:r w:rsidR="00523A87">
        <w:rPr>
          <w:sz w:val="22"/>
          <w:szCs w:val="22"/>
        </w:rPr>
        <w:t xml:space="preserve">noted </w:t>
      </w:r>
      <w:r>
        <w:rPr>
          <w:sz w:val="22"/>
          <w:szCs w:val="22"/>
        </w:rPr>
        <w:t xml:space="preserve">that the Billy Frank Jr., </w:t>
      </w:r>
      <w:r w:rsidR="00F021B5">
        <w:rPr>
          <w:sz w:val="22"/>
          <w:szCs w:val="22"/>
        </w:rPr>
        <w:t>statue</w:t>
      </w:r>
      <w:r>
        <w:rPr>
          <w:sz w:val="22"/>
          <w:szCs w:val="22"/>
        </w:rPr>
        <w:t xml:space="preserve"> is not as tall as the Marcus Whitman </w:t>
      </w:r>
      <w:r w:rsidR="00F021B5">
        <w:rPr>
          <w:sz w:val="22"/>
          <w:szCs w:val="22"/>
        </w:rPr>
        <w:t>statue</w:t>
      </w:r>
      <w:r w:rsidR="00523A87">
        <w:rPr>
          <w:sz w:val="22"/>
          <w:szCs w:val="22"/>
        </w:rPr>
        <w:t>.</w:t>
      </w:r>
    </w:p>
    <w:p w14:paraId="6D0B5B4E" w14:textId="77777777" w:rsidR="00EF23FB" w:rsidRDefault="00EF23FB" w:rsidP="00E31F49">
      <w:pPr>
        <w:ind w:left="90"/>
        <w:rPr>
          <w:sz w:val="22"/>
          <w:szCs w:val="22"/>
        </w:rPr>
      </w:pPr>
    </w:p>
    <w:p w14:paraId="67BAA9BB" w14:textId="77777777" w:rsidR="00044E8F" w:rsidRDefault="00EF23FB" w:rsidP="00044E8F">
      <w:pPr>
        <w:ind w:left="90"/>
        <w:rPr>
          <w:sz w:val="22"/>
          <w:szCs w:val="22"/>
        </w:rPr>
      </w:pPr>
      <w:r>
        <w:rPr>
          <w:sz w:val="22"/>
          <w:szCs w:val="22"/>
        </w:rPr>
        <w:t xml:space="preserve">Chair Heck </w:t>
      </w:r>
      <w:r w:rsidR="00523A87">
        <w:rPr>
          <w:sz w:val="22"/>
          <w:szCs w:val="22"/>
        </w:rPr>
        <w:t xml:space="preserve">asked that </w:t>
      </w:r>
      <w:r>
        <w:rPr>
          <w:sz w:val="22"/>
          <w:szCs w:val="22"/>
        </w:rPr>
        <w:t xml:space="preserve">the report include the feasibility </w:t>
      </w:r>
      <w:r w:rsidR="00044E8F">
        <w:rPr>
          <w:sz w:val="22"/>
          <w:szCs w:val="22"/>
        </w:rPr>
        <w:t xml:space="preserve">of shuffling the </w:t>
      </w:r>
      <w:r w:rsidR="00F021B5">
        <w:rPr>
          <w:sz w:val="22"/>
          <w:szCs w:val="22"/>
        </w:rPr>
        <w:t>statue</w:t>
      </w:r>
      <w:r w:rsidR="00044E8F">
        <w:rPr>
          <w:sz w:val="22"/>
          <w:szCs w:val="22"/>
        </w:rPr>
        <w:t xml:space="preserve">s within the same proximity such as placing the two taller </w:t>
      </w:r>
      <w:r w:rsidR="00F021B5">
        <w:rPr>
          <w:sz w:val="22"/>
          <w:szCs w:val="22"/>
        </w:rPr>
        <w:t>statue</w:t>
      </w:r>
      <w:r w:rsidR="00044E8F">
        <w:rPr>
          <w:sz w:val="22"/>
          <w:szCs w:val="22"/>
        </w:rPr>
        <w:t>s together.</w:t>
      </w:r>
    </w:p>
    <w:p w14:paraId="7F0E686F" w14:textId="77777777" w:rsidR="00044E8F" w:rsidRDefault="00044E8F" w:rsidP="00044E8F">
      <w:pPr>
        <w:ind w:left="90"/>
        <w:rPr>
          <w:sz w:val="22"/>
          <w:szCs w:val="22"/>
        </w:rPr>
      </w:pPr>
    </w:p>
    <w:p w14:paraId="66C9740A" w14:textId="4217F9DA" w:rsidR="00270CFB" w:rsidRPr="00044E8F" w:rsidRDefault="00270CFB" w:rsidP="00044E8F">
      <w:pPr>
        <w:ind w:left="90"/>
        <w:rPr>
          <w:sz w:val="22"/>
          <w:szCs w:val="22"/>
        </w:rPr>
      </w:pPr>
      <w:r>
        <w:rPr>
          <w:b/>
          <w:sz w:val="22"/>
          <w:szCs w:val="22"/>
          <w:u w:val="single"/>
        </w:rPr>
        <w:lastRenderedPageBreak/>
        <w:t xml:space="preserve">Campus Memorials – Cal Anderson Memorial – </w:t>
      </w:r>
      <w:r w:rsidR="004B7891">
        <w:rPr>
          <w:b/>
          <w:i/>
          <w:sz w:val="22"/>
          <w:szCs w:val="22"/>
          <w:u w:val="single"/>
        </w:rPr>
        <w:t>Informational</w:t>
      </w:r>
    </w:p>
    <w:p w14:paraId="59759E70" w14:textId="77777777" w:rsidR="00270CFB" w:rsidRDefault="00270CFB" w:rsidP="00E85DB9">
      <w:pPr>
        <w:ind w:left="90"/>
        <w:rPr>
          <w:sz w:val="22"/>
          <w:szCs w:val="22"/>
        </w:rPr>
      </w:pPr>
      <w:r>
        <w:rPr>
          <w:sz w:val="22"/>
          <w:szCs w:val="22"/>
        </w:rPr>
        <w:t xml:space="preserve">Ms. Kent provided an update on </w:t>
      </w:r>
      <w:r w:rsidR="00F25F63">
        <w:rPr>
          <w:sz w:val="22"/>
          <w:szCs w:val="22"/>
        </w:rPr>
        <w:t xml:space="preserve">the </w:t>
      </w:r>
      <w:r>
        <w:rPr>
          <w:sz w:val="22"/>
          <w:szCs w:val="22"/>
        </w:rPr>
        <w:t>Cal Anderson Memorial</w:t>
      </w:r>
      <w:r w:rsidR="008A0F5B">
        <w:rPr>
          <w:sz w:val="22"/>
          <w:szCs w:val="22"/>
        </w:rPr>
        <w:t xml:space="preserve"> project</w:t>
      </w:r>
      <w:r w:rsidR="00206D79">
        <w:rPr>
          <w:sz w:val="22"/>
          <w:szCs w:val="22"/>
        </w:rPr>
        <w:t>.</w:t>
      </w:r>
    </w:p>
    <w:p w14:paraId="104C23BB" w14:textId="77777777" w:rsidR="00206D79" w:rsidRDefault="00206D79" w:rsidP="00E85DB9">
      <w:pPr>
        <w:ind w:left="90"/>
        <w:rPr>
          <w:sz w:val="22"/>
          <w:szCs w:val="22"/>
        </w:rPr>
      </w:pPr>
    </w:p>
    <w:p w14:paraId="540365C5" w14:textId="77777777" w:rsidR="00270CFB" w:rsidRDefault="00270CFB" w:rsidP="00E85DB9">
      <w:pPr>
        <w:ind w:left="90"/>
        <w:rPr>
          <w:sz w:val="22"/>
          <w:szCs w:val="22"/>
        </w:rPr>
      </w:pPr>
      <w:r>
        <w:rPr>
          <w:sz w:val="22"/>
          <w:szCs w:val="22"/>
        </w:rPr>
        <w:t xml:space="preserve">The design concept honors Senator Cal Anderson’s legacy </w:t>
      </w:r>
      <w:r w:rsidR="00270CAB">
        <w:rPr>
          <w:sz w:val="22"/>
          <w:szCs w:val="22"/>
        </w:rPr>
        <w:t>as a civil rights champion</w:t>
      </w:r>
      <w:r w:rsidR="008A0F5B">
        <w:rPr>
          <w:sz w:val="22"/>
          <w:szCs w:val="22"/>
        </w:rPr>
        <w:t>,</w:t>
      </w:r>
      <w:r w:rsidR="00270CAB">
        <w:rPr>
          <w:sz w:val="22"/>
          <w:szCs w:val="22"/>
        </w:rPr>
        <w:t xml:space="preserve"> Washington’s </w:t>
      </w:r>
      <w:r w:rsidR="008A0F5B">
        <w:rPr>
          <w:sz w:val="22"/>
          <w:szCs w:val="22"/>
        </w:rPr>
        <w:t xml:space="preserve">first </w:t>
      </w:r>
      <w:r w:rsidR="00270CAB">
        <w:rPr>
          <w:sz w:val="22"/>
          <w:szCs w:val="22"/>
        </w:rPr>
        <w:t>open</w:t>
      </w:r>
      <w:r w:rsidR="00523A87">
        <w:rPr>
          <w:sz w:val="22"/>
          <w:szCs w:val="22"/>
        </w:rPr>
        <w:t>ly</w:t>
      </w:r>
      <w:r w:rsidR="00270CAB">
        <w:rPr>
          <w:sz w:val="22"/>
          <w:szCs w:val="22"/>
        </w:rPr>
        <w:t xml:space="preserve"> gay legislator, </w:t>
      </w:r>
      <w:r w:rsidR="008A0F5B">
        <w:rPr>
          <w:sz w:val="22"/>
          <w:szCs w:val="22"/>
        </w:rPr>
        <w:t xml:space="preserve">his </w:t>
      </w:r>
      <w:r w:rsidR="00270CAB">
        <w:rPr>
          <w:sz w:val="22"/>
          <w:szCs w:val="22"/>
        </w:rPr>
        <w:t>service in the Vietnam War</w:t>
      </w:r>
      <w:r w:rsidR="008A0F5B">
        <w:rPr>
          <w:sz w:val="22"/>
          <w:szCs w:val="22"/>
        </w:rPr>
        <w:t>, and his character,</w:t>
      </w:r>
      <w:r w:rsidR="00270CAB">
        <w:rPr>
          <w:sz w:val="22"/>
          <w:szCs w:val="22"/>
        </w:rPr>
        <w:t xml:space="preserve"> legacy</w:t>
      </w:r>
      <w:r w:rsidR="008A0F5B">
        <w:rPr>
          <w:sz w:val="22"/>
          <w:szCs w:val="22"/>
        </w:rPr>
        <w:t>,</w:t>
      </w:r>
      <w:r w:rsidR="00270CAB">
        <w:rPr>
          <w:sz w:val="22"/>
          <w:szCs w:val="22"/>
        </w:rPr>
        <w:t xml:space="preserve"> and leadership.  The memorial creates </w:t>
      </w:r>
      <w:r w:rsidR="00CA0766">
        <w:rPr>
          <w:sz w:val="22"/>
          <w:szCs w:val="22"/>
        </w:rPr>
        <w:t>a quiet contemplati</w:t>
      </w:r>
      <w:r w:rsidR="00523A87">
        <w:rPr>
          <w:sz w:val="22"/>
          <w:szCs w:val="22"/>
        </w:rPr>
        <w:t>ve</w:t>
      </w:r>
      <w:r w:rsidR="00CA0766">
        <w:rPr>
          <w:sz w:val="22"/>
          <w:szCs w:val="22"/>
        </w:rPr>
        <w:t xml:space="preserve"> </w:t>
      </w:r>
      <w:r w:rsidR="00270CAB">
        <w:rPr>
          <w:sz w:val="22"/>
          <w:szCs w:val="22"/>
        </w:rPr>
        <w:t>space and provides an inclusive</w:t>
      </w:r>
      <w:r w:rsidR="008A0F5B">
        <w:rPr>
          <w:sz w:val="22"/>
          <w:szCs w:val="22"/>
        </w:rPr>
        <w:t xml:space="preserve"> and</w:t>
      </w:r>
      <w:r w:rsidR="00270CAB">
        <w:rPr>
          <w:sz w:val="22"/>
          <w:szCs w:val="22"/>
        </w:rPr>
        <w:t xml:space="preserve"> accessible space while complementing the </w:t>
      </w:r>
      <w:r w:rsidR="00CA0766">
        <w:rPr>
          <w:sz w:val="22"/>
          <w:szCs w:val="22"/>
        </w:rPr>
        <w:t xml:space="preserve">historic west Capitol Campus.  The location of the memorial was approved by the SCC at its last meeting.  </w:t>
      </w:r>
      <w:r w:rsidR="00051DBC">
        <w:rPr>
          <w:sz w:val="22"/>
          <w:szCs w:val="22"/>
        </w:rPr>
        <w:t>T</w:t>
      </w:r>
      <w:r w:rsidR="00CA0766">
        <w:rPr>
          <w:sz w:val="22"/>
          <w:szCs w:val="22"/>
        </w:rPr>
        <w:t xml:space="preserve">he memorial is located </w:t>
      </w:r>
      <w:r w:rsidR="00051DBC">
        <w:rPr>
          <w:sz w:val="22"/>
          <w:szCs w:val="22"/>
        </w:rPr>
        <w:t xml:space="preserve">east of </w:t>
      </w:r>
      <w:r w:rsidR="00CA0766">
        <w:rPr>
          <w:sz w:val="22"/>
          <w:szCs w:val="22"/>
        </w:rPr>
        <w:t>the Sunken Garden and offers views of the Legislative Building with proximity to walking paths.</w:t>
      </w:r>
    </w:p>
    <w:p w14:paraId="2164102F" w14:textId="77777777" w:rsidR="00CA0766" w:rsidRDefault="00CA0766" w:rsidP="00E85DB9">
      <w:pPr>
        <w:ind w:left="90"/>
        <w:rPr>
          <w:sz w:val="22"/>
          <w:szCs w:val="22"/>
        </w:rPr>
      </w:pPr>
    </w:p>
    <w:p w14:paraId="16CD97D8" w14:textId="77777777" w:rsidR="001F2892" w:rsidRDefault="001F2892" w:rsidP="00CA0766">
      <w:pPr>
        <w:ind w:left="90"/>
        <w:rPr>
          <w:sz w:val="22"/>
          <w:szCs w:val="22"/>
        </w:rPr>
      </w:pPr>
      <w:r>
        <w:rPr>
          <w:sz w:val="22"/>
          <w:szCs w:val="22"/>
        </w:rPr>
        <w:t xml:space="preserve">Funding was received in the 2025-2027 budget to move forward on the project.  Approximately $125,000 was provided to complete the design.  The preliminary estimate for construction is approximately $312,000.  The </w:t>
      </w:r>
      <w:r w:rsidR="008A0F5B">
        <w:rPr>
          <w:sz w:val="22"/>
          <w:szCs w:val="22"/>
        </w:rPr>
        <w:t xml:space="preserve">construction </w:t>
      </w:r>
      <w:r>
        <w:rPr>
          <w:sz w:val="22"/>
          <w:szCs w:val="22"/>
        </w:rPr>
        <w:t xml:space="preserve">cost estimate will be refined during design.  Value engineering will seek ways to reduce costs.  </w:t>
      </w:r>
      <w:r w:rsidR="008A0F5B">
        <w:rPr>
          <w:sz w:val="22"/>
          <w:szCs w:val="22"/>
        </w:rPr>
        <w:t>F</w:t>
      </w:r>
      <w:r>
        <w:rPr>
          <w:sz w:val="22"/>
          <w:szCs w:val="22"/>
        </w:rPr>
        <w:t>ollowing the construction of the memorial, annual mainte</w:t>
      </w:r>
      <w:r w:rsidR="00523A87">
        <w:rPr>
          <w:sz w:val="22"/>
          <w:szCs w:val="22"/>
        </w:rPr>
        <w:t>nance is estimated at $16,000.</w:t>
      </w:r>
    </w:p>
    <w:p w14:paraId="6846F8DB" w14:textId="77777777" w:rsidR="001F2892" w:rsidRDefault="001F2892" w:rsidP="00CA0766">
      <w:pPr>
        <w:ind w:left="90"/>
        <w:rPr>
          <w:sz w:val="22"/>
          <w:szCs w:val="22"/>
        </w:rPr>
      </w:pPr>
    </w:p>
    <w:p w14:paraId="05C5DD07" w14:textId="77777777" w:rsidR="001F2892" w:rsidRDefault="001F2892" w:rsidP="00CA0766">
      <w:pPr>
        <w:ind w:left="90"/>
        <w:rPr>
          <w:sz w:val="22"/>
          <w:szCs w:val="22"/>
        </w:rPr>
      </w:pPr>
      <w:r>
        <w:rPr>
          <w:sz w:val="22"/>
          <w:szCs w:val="22"/>
        </w:rPr>
        <w:t>In summer 2025, work to complete the design will continue followed by release of a bid package for construction and permitting in the spring of 2026</w:t>
      </w:r>
      <w:r w:rsidR="008A0F5B">
        <w:rPr>
          <w:sz w:val="22"/>
          <w:szCs w:val="22"/>
        </w:rPr>
        <w:t>.  A</w:t>
      </w:r>
      <w:r>
        <w:rPr>
          <w:sz w:val="22"/>
          <w:szCs w:val="22"/>
        </w:rPr>
        <w:t xml:space="preserve">ctual construction </w:t>
      </w:r>
      <w:r w:rsidR="008A0F5B">
        <w:rPr>
          <w:sz w:val="22"/>
          <w:szCs w:val="22"/>
        </w:rPr>
        <w:t xml:space="preserve">is scheduled to </w:t>
      </w:r>
      <w:r>
        <w:rPr>
          <w:sz w:val="22"/>
          <w:szCs w:val="22"/>
        </w:rPr>
        <w:t>commenc</w:t>
      </w:r>
      <w:r w:rsidR="008A0F5B">
        <w:rPr>
          <w:sz w:val="22"/>
          <w:szCs w:val="22"/>
        </w:rPr>
        <w:t xml:space="preserve">e </w:t>
      </w:r>
      <w:r>
        <w:rPr>
          <w:sz w:val="22"/>
          <w:szCs w:val="22"/>
        </w:rPr>
        <w:t>in summer 2026.  The design work includes additional engagement with stakeholders.</w:t>
      </w:r>
    </w:p>
    <w:p w14:paraId="12BD0580" w14:textId="77777777" w:rsidR="001F2892" w:rsidRDefault="001F2892" w:rsidP="00CA0766">
      <w:pPr>
        <w:ind w:left="90"/>
        <w:rPr>
          <w:sz w:val="22"/>
          <w:szCs w:val="22"/>
        </w:rPr>
      </w:pPr>
    </w:p>
    <w:p w14:paraId="7888BC90" w14:textId="77777777" w:rsidR="00B75C4C" w:rsidRDefault="008A0F5B" w:rsidP="00CA0766">
      <w:pPr>
        <w:ind w:left="90"/>
        <w:rPr>
          <w:sz w:val="22"/>
          <w:szCs w:val="22"/>
        </w:rPr>
      </w:pPr>
      <w:r>
        <w:rPr>
          <w:sz w:val="22"/>
          <w:szCs w:val="22"/>
        </w:rPr>
        <w:t xml:space="preserve">Senator Liias </w:t>
      </w:r>
      <w:r w:rsidR="00B75C4C">
        <w:rPr>
          <w:sz w:val="22"/>
          <w:szCs w:val="22"/>
        </w:rPr>
        <w:t xml:space="preserve">inquired as to whether the permitting process is through state agencies or from the City of Olympia.  Ms. Kent advised that any permits required for the memorial would be obtained through the City of Olympia.  Senator Liias asked whether permits would be required for a project located in open space.  Ms. Kent advised that permitting requirements at this time cannot be ruled out.  </w:t>
      </w:r>
      <w:r w:rsidR="001F2892">
        <w:rPr>
          <w:sz w:val="22"/>
          <w:szCs w:val="22"/>
        </w:rPr>
        <w:t xml:space="preserve">Senator </w:t>
      </w:r>
      <w:r w:rsidR="00B75C4C">
        <w:rPr>
          <w:sz w:val="22"/>
          <w:szCs w:val="22"/>
        </w:rPr>
        <w:t xml:space="preserve">Liias </w:t>
      </w:r>
      <w:r w:rsidR="00523A87">
        <w:rPr>
          <w:sz w:val="22"/>
          <w:szCs w:val="22"/>
        </w:rPr>
        <w:t xml:space="preserve">commented </w:t>
      </w:r>
      <w:r w:rsidR="00B75C4C">
        <w:rPr>
          <w:sz w:val="22"/>
          <w:szCs w:val="22"/>
        </w:rPr>
        <w:t>that his interest in the long-term is whether the state should assume control of decisio</w:t>
      </w:r>
      <w:r w:rsidR="00523A87">
        <w:rPr>
          <w:sz w:val="22"/>
          <w:szCs w:val="22"/>
        </w:rPr>
        <w:t>ns that pertain to the campus.</w:t>
      </w:r>
    </w:p>
    <w:p w14:paraId="30B6E1F1" w14:textId="77777777" w:rsidR="00B75C4C" w:rsidRDefault="00B75C4C" w:rsidP="00CA0766">
      <w:pPr>
        <w:ind w:left="90"/>
        <w:rPr>
          <w:sz w:val="22"/>
          <w:szCs w:val="22"/>
        </w:rPr>
      </w:pPr>
    </w:p>
    <w:p w14:paraId="73069751" w14:textId="77777777" w:rsidR="00E7485A" w:rsidRDefault="00B75C4C" w:rsidP="00CA0766">
      <w:pPr>
        <w:ind w:left="90"/>
        <w:rPr>
          <w:sz w:val="22"/>
          <w:szCs w:val="22"/>
        </w:rPr>
      </w:pPr>
      <w:r>
        <w:rPr>
          <w:sz w:val="22"/>
          <w:szCs w:val="22"/>
        </w:rPr>
        <w:t xml:space="preserve">Ms. Kent added that the preferred design concept was a thoughtful process involving many stakeholders.  </w:t>
      </w:r>
      <w:r w:rsidR="00E7485A">
        <w:rPr>
          <w:sz w:val="22"/>
          <w:szCs w:val="22"/>
        </w:rPr>
        <w:t xml:space="preserve">The memorial incorporates uplifting lighting honoring Senator Anderson’s legacy as a beacon for civil rights legislation, as well as practical designs incorporating safety, security, and visibility.  Other elements include polished stone representing </w:t>
      </w:r>
      <w:r w:rsidR="004A451D">
        <w:rPr>
          <w:sz w:val="22"/>
          <w:szCs w:val="22"/>
        </w:rPr>
        <w:t>perseverance and</w:t>
      </w:r>
      <w:r w:rsidR="00275CE4">
        <w:rPr>
          <w:sz w:val="22"/>
          <w:szCs w:val="22"/>
        </w:rPr>
        <w:t xml:space="preserve"> p</w:t>
      </w:r>
      <w:r w:rsidR="00E7485A">
        <w:rPr>
          <w:sz w:val="22"/>
          <w:szCs w:val="22"/>
        </w:rPr>
        <w:t>lant</w:t>
      </w:r>
      <w:r w:rsidR="00275CE4">
        <w:rPr>
          <w:sz w:val="22"/>
          <w:szCs w:val="22"/>
        </w:rPr>
        <w:t xml:space="preserve">ings </w:t>
      </w:r>
      <w:r w:rsidR="00E7485A">
        <w:rPr>
          <w:sz w:val="22"/>
          <w:szCs w:val="22"/>
        </w:rPr>
        <w:t>represent</w:t>
      </w:r>
      <w:r w:rsidR="00275CE4">
        <w:rPr>
          <w:sz w:val="22"/>
          <w:szCs w:val="22"/>
        </w:rPr>
        <w:t xml:space="preserve">ing </w:t>
      </w:r>
      <w:r w:rsidR="00E7485A">
        <w:rPr>
          <w:sz w:val="22"/>
          <w:szCs w:val="22"/>
        </w:rPr>
        <w:t>vision, hope, and mediation space.  A curved bench supports collabo</w:t>
      </w:r>
      <w:r w:rsidR="00275CE4">
        <w:rPr>
          <w:sz w:val="22"/>
          <w:szCs w:val="22"/>
        </w:rPr>
        <w:t xml:space="preserve">ration and community reflection.  The memorial will feature an </w:t>
      </w:r>
      <w:r w:rsidR="00E7485A">
        <w:rPr>
          <w:sz w:val="22"/>
          <w:szCs w:val="22"/>
        </w:rPr>
        <w:t>engraved inlay</w:t>
      </w:r>
      <w:r w:rsidR="00275CE4">
        <w:rPr>
          <w:sz w:val="22"/>
          <w:szCs w:val="22"/>
        </w:rPr>
        <w:t xml:space="preserve"> with Senator’s Anderson name</w:t>
      </w:r>
      <w:r w:rsidR="00E7485A">
        <w:rPr>
          <w:sz w:val="22"/>
          <w:szCs w:val="22"/>
        </w:rPr>
        <w:t>.</w:t>
      </w:r>
    </w:p>
    <w:p w14:paraId="5EE7E42D" w14:textId="77777777" w:rsidR="00E7485A" w:rsidRDefault="00E7485A" w:rsidP="00CA0766">
      <w:pPr>
        <w:ind w:left="90"/>
        <w:rPr>
          <w:sz w:val="22"/>
          <w:szCs w:val="22"/>
        </w:rPr>
      </w:pPr>
    </w:p>
    <w:p w14:paraId="012985F7" w14:textId="77777777" w:rsidR="001F3BC3" w:rsidRDefault="00E7485A" w:rsidP="00B82445">
      <w:pPr>
        <w:ind w:left="90"/>
        <w:rPr>
          <w:sz w:val="22"/>
          <w:szCs w:val="22"/>
        </w:rPr>
      </w:pPr>
      <w:r>
        <w:rPr>
          <w:sz w:val="22"/>
          <w:szCs w:val="22"/>
        </w:rPr>
        <w:t xml:space="preserve">Chair Heck thanked and acknowledged DES staff and members of CCDAC for their efforts to </w:t>
      </w:r>
      <w:r w:rsidR="00275CE4">
        <w:rPr>
          <w:sz w:val="22"/>
          <w:szCs w:val="22"/>
        </w:rPr>
        <w:t>date on th</w:t>
      </w:r>
      <w:r w:rsidR="00523A87">
        <w:rPr>
          <w:sz w:val="22"/>
          <w:szCs w:val="22"/>
        </w:rPr>
        <w:t>e development of the memorial design.</w:t>
      </w:r>
    </w:p>
    <w:p w14:paraId="3105129F" w14:textId="77777777" w:rsidR="001F3BC3" w:rsidRDefault="001F3BC3" w:rsidP="00B82445">
      <w:pPr>
        <w:ind w:left="90"/>
        <w:rPr>
          <w:sz w:val="22"/>
          <w:szCs w:val="22"/>
        </w:rPr>
      </w:pPr>
    </w:p>
    <w:p w14:paraId="2AA838F4" w14:textId="77777777" w:rsidR="00B40ABA" w:rsidRDefault="00146DAC" w:rsidP="00B40ABA">
      <w:pPr>
        <w:ind w:left="90"/>
        <w:jc w:val="both"/>
        <w:rPr>
          <w:sz w:val="22"/>
          <w:szCs w:val="22"/>
        </w:rPr>
      </w:pPr>
      <w:r w:rsidRPr="00B40ABA">
        <w:rPr>
          <w:b/>
          <w:sz w:val="22"/>
          <w:szCs w:val="22"/>
          <w:u w:val="single"/>
        </w:rPr>
        <w:t>L</w:t>
      </w:r>
      <w:r w:rsidR="007B0E35">
        <w:rPr>
          <w:b/>
          <w:sz w:val="22"/>
          <w:szCs w:val="22"/>
          <w:u w:val="single"/>
        </w:rPr>
        <w:t xml:space="preserve">egislative Campus Modernization (LCM) Project </w:t>
      </w:r>
      <w:r w:rsidR="00B40ABA" w:rsidRPr="00B40ABA">
        <w:rPr>
          <w:b/>
          <w:sz w:val="22"/>
          <w:szCs w:val="22"/>
          <w:u w:val="single"/>
        </w:rPr>
        <w:t>–</w:t>
      </w:r>
      <w:r w:rsidR="007B0E35">
        <w:rPr>
          <w:b/>
          <w:i/>
          <w:sz w:val="22"/>
          <w:szCs w:val="22"/>
          <w:u w:val="single"/>
        </w:rPr>
        <w:t xml:space="preserve"> Informational</w:t>
      </w:r>
    </w:p>
    <w:p w14:paraId="129DA9CB" w14:textId="77777777" w:rsidR="00917E8E" w:rsidRDefault="00275CE4" w:rsidP="00C64A34">
      <w:pPr>
        <w:spacing w:after="240"/>
        <w:ind w:left="90"/>
        <w:jc w:val="both"/>
        <w:rPr>
          <w:sz w:val="22"/>
          <w:szCs w:val="22"/>
        </w:rPr>
      </w:pPr>
      <w:r>
        <w:rPr>
          <w:sz w:val="22"/>
          <w:szCs w:val="22"/>
        </w:rPr>
        <w:t xml:space="preserve">Wesley Kirkman, </w:t>
      </w:r>
      <w:r w:rsidR="00917E8E">
        <w:rPr>
          <w:sz w:val="22"/>
          <w:szCs w:val="22"/>
        </w:rPr>
        <w:t xml:space="preserve">LCM </w:t>
      </w:r>
      <w:r w:rsidR="00C64A34">
        <w:rPr>
          <w:sz w:val="22"/>
          <w:szCs w:val="22"/>
        </w:rPr>
        <w:t xml:space="preserve">Project </w:t>
      </w:r>
      <w:r w:rsidR="00917E8E">
        <w:rPr>
          <w:sz w:val="22"/>
          <w:szCs w:val="22"/>
        </w:rPr>
        <w:t xml:space="preserve">Director, </w:t>
      </w:r>
      <w:r w:rsidR="00C64A34">
        <w:rPr>
          <w:sz w:val="22"/>
          <w:szCs w:val="22"/>
        </w:rPr>
        <w:t xml:space="preserve">updated members on the </w:t>
      </w:r>
      <w:r w:rsidR="00917E8E">
        <w:rPr>
          <w:sz w:val="22"/>
          <w:szCs w:val="22"/>
        </w:rPr>
        <w:t xml:space="preserve">status of the </w:t>
      </w:r>
      <w:r w:rsidR="00E45CEB">
        <w:rPr>
          <w:sz w:val="22"/>
          <w:szCs w:val="22"/>
        </w:rPr>
        <w:t xml:space="preserve">LCM </w:t>
      </w:r>
      <w:r w:rsidR="00917E8E">
        <w:rPr>
          <w:sz w:val="22"/>
          <w:szCs w:val="22"/>
        </w:rPr>
        <w:t>proj</w:t>
      </w:r>
      <w:r w:rsidR="00523A87">
        <w:rPr>
          <w:sz w:val="22"/>
          <w:szCs w:val="22"/>
        </w:rPr>
        <w:t>ects.</w:t>
      </w:r>
    </w:p>
    <w:p w14:paraId="458794F8" w14:textId="77777777" w:rsidR="005920FF" w:rsidRDefault="00C64A34" w:rsidP="00C64A34">
      <w:pPr>
        <w:spacing w:after="240"/>
        <w:ind w:left="90"/>
        <w:jc w:val="both"/>
        <w:rPr>
          <w:sz w:val="22"/>
          <w:szCs w:val="22"/>
        </w:rPr>
      </w:pPr>
      <w:r>
        <w:rPr>
          <w:sz w:val="22"/>
          <w:szCs w:val="22"/>
        </w:rPr>
        <w:t xml:space="preserve">The </w:t>
      </w:r>
      <w:r w:rsidR="00917E8E">
        <w:rPr>
          <w:sz w:val="22"/>
          <w:szCs w:val="22"/>
        </w:rPr>
        <w:t xml:space="preserve">new Irving </w:t>
      </w:r>
      <w:r>
        <w:rPr>
          <w:sz w:val="22"/>
          <w:szCs w:val="22"/>
        </w:rPr>
        <w:t xml:space="preserve">Newhouse Building </w:t>
      </w:r>
      <w:r w:rsidR="00917E8E">
        <w:rPr>
          <w:sz w:val="22"/>
          <w:szCs w:val="22"/>
        </w:rPr>
        <w:t>was substantially completed in late 2024 with tenants mov</w:t>
      </w:r>
      <w:r w:rsidR="005920FF">
        <w:rPr>
          <w:sz w:val="22"/>
          <w:szCs w:val="22"/>
        </w:rPr>
        <w:t>ing</w:t>
      </w:r>
      <w:r w:rsidR="00917E8E">
        <w:rPr>
          <w:sz w:val="22"/>
          <w:szCs w:val="22"/>
        </w:rPr>
        <w:t xml:space="preserve"> to the new building prior to the 2025 legislative session.  Ongoing work continues to resolve some issues with new systems.  The punchlist process was paused during the session to enable legislators the ability to work during the legislative session</w:t>
      </w:r>
      <w:r w:rsidR="005920FF">
        <w:rPr>
          <w:sz w:val="22"/>
          <w:szCs w:val="22"/>
        </w:rPr>
        <w:t xml:space="preserve"> without interruptions</w:t>
      </w:r>
      <w:r w:rsidR="00917E8E">
        <w:rPr>
          <w:sz w:val="22"/>
          <w:szCs w:val="22"/>
        </w:rPr>
        <w:t>.  The punchlist process resum</w:t>
      </w:r>
      <w:r w:rsidR="00E45CEB">
        <w:rPr>
          <w:sz w:val="22"/>
          <w:szCs w:val="22"/>
        </w:rPr>
        <w:t>ed</w:t>
      </w:r>
      <w:r w:rsidR="00917E8E">
        <w:rPr>
          <w:sz w:val="22"/>
          <w:szCs w:val="22"/>
        </w:rPr>
        <w:t xml:space="preserve"> in May</w:t>
      </w:r>
      <w:r w:rsidR="004A451D">
        <w:rPr>
          <w:sz w:val="22"/>
          <w:szCs w:val="22"/>
        </w:rPr>
        <w:t xml:space="preserve">.  </w:t>
      </w:r>
      <w:r w:rsidR="00917E8E">
        <w:rPr>
          <w:sz w:val="22"/>
          <w:szCs w:val="22"/>
        </w:rPr>
        <w:t>As project closeout nears, some warranty work will proceed over the summer and fall</w:t>
      </w:r>
      <w:r w:rsidR="005920FF">
        <w:rPr>
          <w:sz w:val="22"/>
          <w:szCs w:val="22"/>
        </w:rPr>
        <w:t>.</w:t>
      </w:r>
    </w:p>
    <w:p w14:paraId="7D6AC379" w14:textId="77777777" w:rsidR="00E45CEB" w:rsidRDefault="00E45CEB" w:rsidP="00C64A34">
      <w:pPr>
        <w:spacing w:after="240"/>
        <w:ind w:left="90"/>
        <w:jc w:val="both"/>
        <w:rPr>
          <w:sz w:val="22"/>
          <w:szCs w:val="22"/>
        </w:rPr>
      </w:pPr>
      <w:r>
        <w:rPr>
          <w:sz w:val="22"/>
          <w:szCs w:val="22"/>
        </w:rPr>
        <w:t xml:space="preserve">DES is contracting for the O’Brien Building project with </w:t>
      </w:r>
      <w:proofErr w:type="spellStart"/>
      <w:r>
        <w:rPr>
          <w:sz w:val="22"/>
          <w:szCs w:val="22"/>
        </w:rPr>
        <w:t>BNBuilders</w:t>
      </w:r>
      <w:proofErr w:type="spellEnd"/>
      <w:r w:rsidR="003D41B2">
        <w:rPr>
          <w:sz w:val="22"/>
          <w:szCs w:val="22"/>
        </w:rPr>
        <w:t>.</w:t>
      </w:r>
      <w:r>
        <w:rPr>
          <w:sz w:val="22"/>
          <w:szCs w:val="22"/>
        </w:rPr>
        <w:t xml:space="preserve">  The contract price is within the project estimate.  </w:t>
      </w:r>
      <w:r w:rsidR="003D41B2">
        <w:rPr>
          <w:sz w:val="22"/>
          <w:szCs w:val="22"/>
        </w:rPr>
        <w:t>P</w:t>
      </w:r>
      <w:r>
        <w:rPr>
          <w:sz w:val="22"/>
          <w:szCs w:val="22"/>
        </w:rPr>
        <w:t>rep</w:t>
      </w:r>
      <w:r w:rsidR="00C7054C">
        <w:rPr>
          <w:sz w:val="22"/>
          <w:szCs w:val="22"/>
        </w:rPr>
        <w:t>a</w:t>
      </w:r>
      <w:r>
        <w:rPr>
          <w:sz w:val="22"/>
          <w:szCs w:val="22"/>
        </w:rPr>
        <w:t xml:space="preserve">ration </w:t>
      </w:r>
      <w:r w:rsidR="003D41B2">
        <w:rPr>
          <w:sz w:val="22"/>
          <w:szCs w:val="22"/>
        </w:rPr>
        <w:t>is in process for</w:t>
      </w:r>
      <w:r>
        <w:rPr>
          <w:sz w:val="22"/>
          <w:szCs w:val="22"/>
        </w:rPr>
        <w:t xml:space="preserve"> pack</w:t>
      </w:r>
      <w:r w:rsidR="003D41B2">
        <w:rPr>
          <w:sz w:val="22"/>
          <w:szCs w:val="22"/>
        </w:rPr>
        <w:t>ing</w:t>
      </w:r>
      <w:r>
        <w:rPr>
          <w:sz w:val="22"/>
          <w:szCs w:val="22"/>
        </w:rPr>
        <w:t xml:space="preserve"> and mov</w:t>
      </w:r>
      <w:r w:rsidR="003D41B2">
        <w:rPr>
          <w:sz w:val="22"/>
          <w:szCs w:val="22"/>
        </w:rPr>
        <w:t>ing</w:t>
      </w:r>
      <w:r>
        <w:rPr>
          <w:sz w:val="22"/>
          <w:szCs w:val="22"/>
        </w:rPr>
        <w:t xml:space="preserve"> tenants from the third and fourth floors of the building within two weeks following completion of the next session</w:t>
      </w:r>
      <w:r w:rsidR="00C7054C">
        <w:rPr>
          <w:sz w:val="22"/>
          <w:szCs w:val="22"/>
        </w:rPr>
        <w:t xml:space="preserve">.  The schedule calls for </w:t>
      </w:r>
      <w:r w:rsidR="00C7054C">
        <w:rPr>
          <w:sz w:val="22"/>
          <w:szCs w:val="22"/>
        </w:rPr>
        <w:lastRenderedPageBreak/>
        <w:t xml:space="preserve">completion of the project by the end of 2026 to enable tenants to move to the building prior to the 2027 </w:t>
      </w:r>
      <w:r w:rsidR="003D41B2">
        <w:rPr>
          <w:sz w:val="22"/>
          <w:szCs w:val="22"/>
        </w:rPr>
        <w:t>legislative session.</w:t>
      </w:r>
    </w:p>
    <w:p w14:paraId="03D9E528" w14:textId="77777777" w:rsidR="00DD7432" w:rsidRDefault="00C7054C" w:rsidP="00C64A34">
      <w:pPr>
        <w:spacing w:after="240"/>
        <w:ind w:left="90"/>
        <w:jc w:val="both"/>
        <w:rPr>
          <w:sz w:val="22"/>
          <w:szCs w:val="22"/>
        </w:rPr>
      </w:pPr>
      <w:r>
        <w:rPr>
          <w:sz w:val="22"/>
          <w:szCs w:val="22"/>
        </w:rPr>
        <w:t xml:space="preserve">Mr. Kirkman shared a series of photographs of the Pritchard project site.  The photos depicted different </w:t>
      </w:r>
      <w:r w:rsidR="007D5B61">
        <w:rPr>
          <w:sz w:val="22"/>
          <w:szCs w:val="22"/>
        </w:rPr>
        <w:t>phases of completion.</w:t>
      </w:r>
    </w:p>
    <w:p w14:paraId="5938EE18" w14:textId="77777777" w:rsidR="00C7054C" w:rsidRDefault="00C7054C" w:rsidP="00C64A34">
      <w:pPr>
        <w:spacing w:after="240"/>
        <w:ind w:left="90"/>
        <w:jc w:val="both"/>
        <w:rPr>
          <w:sz w:val="22"/>
          <w:szCs w:val="22"/>
        </w:rPr>
      </w:pPr>
      <w:r>
        <w:rPr>
          <w:sz w:val="22"/>
          <w:szCs w:val="22"/>
        </w:rPr>
        <w:t xml:space="preserve">Representative </w:t>
      </w:r>
      <w:r w:rsidR="00A34763">
        <w:rPr>
          <w:sz w:val="22"/>
          <w:szCs w:val="22"/>
        </w:rPr>
        <w:t xml:space="preserve">McClintock inquired as to the location of her new office within the Pritchard Building following the 2026 legislative session.  Mr. Kirkman advised he would contact project representatives from House </w:t>
      </w:r>
      <w:r w:rsidR="003D41B2">
        <w:rPr>
          <w:sz w:val="22"/>
          <w:szCs w:val="22"/>
        </w:rPr>
        <w:t>a</w:t>
      </w:r>
      <w:r w:rsidR="00A34763">
        <w:rPr>
          <w:sz w:val="22"/>
          <w:szCs w:val="22"/>
        </w:rPr>
        <w:t xml:space="preserve">dministration to </w:t>
      </w:r>
      <w:r w:rsidR="003D41B2">
        <w:rPr>
          <w:sz w:val="22"/>
          <w:szCs w:val="22"/>
        </w:rPr>
        <w:t xml:space="preserve">provide the </w:t>
      </w:r>
      <w:r w:rsidR="00A34763">
        <w:rPr>
          <w:sz w:val="22"/>
          <w:szCs w:val="22"/>
        </w:rPr>
        <w:t>information.</w:t>
      </w:r>
    </w:p>
    <w:p w14:paraId="78130241" w14:textId="77777777" w:rsidR="00F536CC" w:rsidRDefault="00F536CC" w:rsidP="00F536CC">
      <w:pPr>
        <w:spacing w:after="240"/>
        <w:ind w:left="90"/>
        <w:jc w:val="both"/>
        <w:rPr>
          <w:sz w:val="22"/>
          <w:szCs w:val="22"/>
        </w:rPr>
      </w:pPr>
      <w:r>
        <w:rPr>
          <w:sz w:val="22"/>
          <w:szCs w:val="22"/>
        </w:rPr>
        <w:t>Chair Heck inquired about the status and future plans of the temporary modular building</w:t>
      </w:r>
      <w:r w:rsidR="004A451D">
        <w:rPr>
          <w:sz w:val="22"/>
          <w:szCs w:val="22"/>
        </w:rPr>
        <w:t xml:space="preserve">.  </w:t>
      </w:r>
      <w:r>
        <w:rPr>
          <w:sz w:val="22"/>
          <w:szCs w:val="22"/>
        </w:rPr>
        <w:t xml:space="preserve">Mr. Kirkman said the modular building is currently housing occupants </w:t>
      </w:r>
      <w:r w:rsidR="003D41B2">
        <w:rPr>
          <w:sz w:val="22"/>
          <w:szCs w:val="22"/>
        </w:rPr>
        <w:t xml:space="preserve">from </w:t>
      </w:r>
      <w:r>
        <w:rPr>
          <w:sz w:val="22"/>
          <w:szCs w:val="22"/>
        </w:rPr>
        <w:t>the Pritchard Building.  Tenants will remain in the modular building until next fall pending move-in to the completed Pritchard Building.  O’Brien Building tenants will shift internally within the existing building with some relocated to the modular building.</w:t>
      </w:r>
    </w:p>
    <w:p w14:paraId="0C4A7B44" w14:textId="77777777" w:rsidR="008E6AB6" w:rsidRDefault="00F536CC" w:rsidP="00F536CC">
      <w:pPr>
        <w:spacing w:after="240"/>
        <w:ind w:left="90"/>
        <w:jc w:val="both"/>
        <w:rPr>
          <w:sz w:val="22"/>
          <w:szCs w:val="22"/>
        </w:rPr>
      </w:pPr>
      <w:r>
        <w:rPr>
          <w:sz w:val="22"/>
          <w:szCs w:val="22"/>
        </w:rPr>
        <w:t xml:space="preserve">Alex Rolluda asked about any unforeseen conditions </w:t>
      </w:r>
      <w:r w:rsidR="008E6AB6">
        <w:rPr>
          <w:sz w:val="22"/>
          <w:szCs w:val="22"/>
        </w:rPr>
        <w:t>surrounding the Pritchard Building project.  Mr. Kirkman advised of unforeseen conditions in soils that required additional resources, as well as some unanticipated discoveries with the existing structure requiring additional abatement work for contaminated materials that were not anticipated but uncovered during demolition.  All unforeseen conditions have been mitigated within the scope of the project contingency.</w:t>
      </w:r>
    </w:p>
    <w:p w14:paraId="206798BA" w14:textId="166FB44E" w:rsidR="00FE6B2A" w:rsidRDefault="008E6AB6" w:rsidP="00FE6B2A">
      <w:pPr>
        <w:spacing w:after="240"/>
        <w:ind w:left="90"/>
        <w:jc w:val="both"/>
        <w:rPr>
          <w:sz w:val="22"/>
          <w:szCs w:val="22"/>
        </w:rPr>
      </w:pPr>
      <w:r>
        <w:rPr>
          <w:sz w:val="22"/>
          <w:szCs w:val="22"/>
        </w:rPr>
        <w:t xml:space="preserve">Chair Heck asked whether the overall stability of the slope was less of an issue than anticipated at the onset of the project.  Mr. Kirkman explained that the work necessary to stabilize the hillside was completed </w:t>
      </w:r>
      <w:r w:rsidR="00FE6B2A">
        <w:rPr>
          <w:sz w:val="22"/>
          <w:szCs w:val="22"/>
        </w:rPr>
        <w:t xml:space="preserve">successfully </w:t>
      </w:r>
      <w:r w:rsidR="00AE3BDE">
        <w:rPr>
          <w:sz w:val="22"/>
          <w:szCs w:val="22"/>
        </w:rPr>
        <w:t xml:space="preserve">and sooner </w:t>
      </w:r>
      <w:r w:rsidR="00FE6B2A">
        <w:rPr>
          <w:sz w:val="22"/>
          <w:szCs w:val="22"/>
        </w:rPr>
        <w:t>than initially envisioned</w:t>
      </w:r>
      <w:r w:rsidR="00AE3BDE">
        <w:rPr>
          <w:sz w:val="22"/>
          <w:szCs w:val="22"/>
        </w:rPr>
        <w:t>,</w:t>
      </w:r>
      <w:r w:rsidR="00FE6B2A">
        <w:rPr>
          <w:sz w:val="22"/>
          <w:szCs w:val="22"/>
        </w:rPr>
        <w:t xml:space="preserve"> with the work completed two </w:t>
      </w:r>
      <w:proofErr w:type="gramStart"/>
      <w:r w:rsidR="00FE6B2A">
        <w:rPr>
          <w:sz w:val="22"/>
          <w:szCs w:val="22"/>
        </w:rPr>
        <w:t xml:space="preserve">weeks </w:t>
      </w:r>
      <w:r w:rsidR="00AE3BDE">
        <w:rPr>
          <w:sz w:val="22"/>
          <w:szCs w:val="22"/>
        </w:rPr>
        <w:t xml:space="preserve"> earlier</w:t>
      </w:r>
      <w:proofErr w:type="gramEnd"/>
      <w:r w:rsidR="00AE3BDE">
        <w:rPr>
          <w:sz w:val="22"/>
          <w:szCs w:val="22"/>
        </w:rPr>
        <w:t xml:space="preserve"> than</w:t>
      </w:r>
      <w:r w:rsidR="00FE6B2A">
        <w:rPr>
          <w:sz w:val="22"/>
          <w:szCs w:val="22"/>
        </w:rPr>
        <w:t xml:space="preserve"> scheduled</w:t>
      </w:r>
      <w:r w:rsidR="00AE3BDE">
        <w:rPr>
          <w:sz w:val="22"/>
          <w:szCs w:val="22"/>
        </w:rPr>
        <w:t>.</w:t>
      </w:r>
      <w:r w:rsidR="00FE6B2A">
        <w:rPr>
          <w:sz w:val="22"/>
          <w:szCs w:val="22"/>
        </w:rPr>
        <w:t xml:space="preserve">  Those efforts substantially improved the stability of the hillside.</w:t>
      </w:r>
    </w:p>
    <w:p w14:paraId="415AD3D0" w14:textId="77777777" w:rsidR="00F536CC" w:rsidRDefault="00FE6B2A" w:rsidP="00FE6B2A">
      <w:pPr>
        <w:spacing w:after="240"/>
        <w:ind w:left="90"/>
        <w:jc w:val="both"/>
        <w:rPr>
          <w:sz w:val="22"/>
          <w:szCs w:val="22"/>
        </w:rPr>
      </w:pPr>
      <w:r>
        <w:rPr>
          <w:sz w:val="22"/>
          <w:szCs w:val="22"/>
        </w:rPr>
        <w:t>Chair Heck spoke to voices of opposition for the renovation of the Pritchard Building because of the instability of the hillside.  Mr. Kirkman responded that stabilization of the hillside was both successful and worth the effort to preserve the campus.  DES is also working on other studies of other hillside stabilization areas.</w:t>
      </w:r>
    </w:p>
    <w:p w14:paraId="547CADE6" w14:textId="77777777" w:rsidR="00701458" w:rsidRDefault="00FE6B2A" w:rsidP="00701458">
      <w:pPr>
        <w:ind w:left="90"/>
        <w:jc w:val="both"/>
        <w:rPr>
          <w:b/>
          <w:i/>
          <w:sz w:val="22"/>
          <w:szCs w:val="22"/>
          <w:u w:val="single"/>
        </w:rPr>
      </w:pPr>
      <w:r>
        <w:rPr>
          <w:b/>
          <w:sz w:val="22"/>
          <w:szCs w:val="22"/>
          <w:u w:val="single"/>
        </w:rPr>
        <w:t xml:space="preserve">Irving Newhouse Proposed Room Naming </w:t>
      </w:r>
      <w:r w:rsidR="00701458">
        <w:rPr>
          <w:b/>
          <w:sz w:val="22"/>
          <w:szCs w:val="22"/>
          <w:u w:val="single"/>
        </w:rPr>
        <w:t>–</w:t>
      </w:r>
      <w:r>
        <w:rPr>
          <w:b/>
          <w:sz w:val="22"/>
          <w:szCs w:val="22"/>
          <w:u w:val="single"/>
        </w:rPr>
        <w:t xml:space="preserve"> </w:t>
      </w:r>
      <w:r w:rsidR="00701458">
        <w:rPr>
          <w:b/>
          <w:i/>
          <w:sz w:val="22"/>
          <w:szCs w:val="22"/>
          <w:u w:val="single"/>
        </w:rPr>
        <w:t>Informational</w:t>
      </w:r>
    </w:p>
    <w:p w14:paraId="4E283A81" w14:textId="0110754A" w:rsidR="00816332" w:rsidRDefault="00701458" w:rsidP="00701458">
      <w:pPr>
        <w:ind w:left="90"/>
        <w:jc w:val="both"/>
        <w:rPr>
          <w:sz w:val="22"/>
          <w:szCs w:val="22"/>
        </w:rPr>
      </w:pPr>
      <w:r>
        <w:rPr>
          <w:sz w:val="22"/>
          <w:szCs w:val="22"/>
        </w:rPr>
        <w:t xml:space="preserve">Linda Kent reported DES received a proposal to name a public meeting room within the Newhouse Building.  The briefing is informational with the committee scheduled to consider the proposal at </w:t>
      </w:r>
      <w:r w:rsidR="00816332">
        <w:rPr>
          <w:sz w:val="22"/>
          <w:szCs w:val="22"/>
        </w:rPr>
        <w:t>its</w:t>
      </w:r>
      <w:r>
        <w:rPr>
          <w:sz w:val="22"/>
          <w:szCs w:val="22"/>
        </w:rPr>
        <w:t xml:space="preserve"> third quarter meeting.  </w:t>
      </w:r>
      <w:r w:rsidR="004A451D">
        <w:rPr>
          <w:sz w:val="22"/>
          <w:szCs w:val="22"/>
        </w:rPr>
        <w:t xml:space="preserve">The proposal is to name the room </w:t>
      </w:r>
      <w:r w:rsidR="008E2118">
        <w:rPr>
          <w:sz w:val="22"/>
          <w:szCs w:val="22"/>
        </w:rPr>
        <w:t xml:space="preserve">in honor of </w:t>
      </w:r>
      <w:r w:rsidR="004A451D" w:rsidRPr="00701458">
        <w:rPr>
          <w:sz w:val="22"/>
          <w:szCs w:val="22"/>
        </w:rPr>
        <w:t>Senator Jeannette Hayner</w:t>
      </w:r>
      <w:r w:rsidR="004A451D">
        <w:rPr>
          <w:sz w:val="22"/>
          <w:szCs w:val="22"/>
        </w:rPr>
        <w:t xml:space="preserve">.  </w:t>
      </w:r>
      <w:r w:rsidR="00816332">
        <w:rPr>
          <w:sz w:val="22"/>
          <w:szCs w:val="22"/>
        </w:rPr>
        <w:t xml:space="preserve">Senator Hayner </w:t>
      </w:r>
      <w:r>
        <w:rPr>
          <w:sz w:val="22"/>
          <w:szCs w:val="22"/>
        </w:rPr>
        <w:t>served in the 16</w:t>
      </w:r>
      <w:r w:rsidRPr="00701458">
        <w:rPr>
          <w:sz w:val="22"/>
          <w:szCs w:val="22"/>
          <w:vertAlign w:val="superscript"/>
        </w:rPr>
        <w:t>th</w:t>
      </w:r>
      <w:r>
        <w:rPr>
          <w:sz w:val="22"/>
          <w:szCs w:val="22"/>
        </w:rPr>
        <w:t xml:space="preserve"> District for over 20 years.  </w:t>
      </w:r>
      <w:r w:rsidR="00241AEE">
        <w:rPr>
          <w:sz w:val="22"/>
          <w:szCs w:val="22"/>
        </w:rPr>
        <w:t xml:space="preserve">She shared an aerial illustration of the first floor of the building identifying the location of the room proposed for naming.  </w:t>
      </w:r>
    </w:p>
    <w:p w14:paraId="78593A8E" w14:textId="77777777" w:rsidR="00816332" w:rsidRDefault="00816332" w:rsidP="00701458">
      <w:pPr>
        <w:ind w:left="90"/>
        <w:jc w:val="both"/>
        <w:rPr>
          <w:sz w:val="22"/>
          <w:szCs w:val="22"/>
        </w:rPr>
      </w:pPr>
    </w:p>
    <w:p w14:paraId="122855AC" w14:textId="77777777" w:rsidR="00AE7818" w:rsidRDefault="00AE7818" w:rsidP="00701458">
      <w:pPr>
        <w:ind w:left="90"/>
        <w:jc w:val="both"/>
        <w:rPr>
          <w:sz w:val="22"/>
          <w:szCs w:val="22"/>
        </w:rPr>
      </w:pPr>
      <w:r w:rsidRPr="00AE7818">
        <w:rPr>
          <w:sz w:val="22"/>
          <w:szCs w:val="22"/>
        </w:rPr>
        <w:t>CCDAC and SCC play integral roles in building naming or renaming proposals (RCW 43.34.090)</w:t>
      </w:r>
      <w:r w:rsidR="004A451D" w:rsidRPr="00AE7818">
        <w:rPr>
          <w:sz w:val="22"/>
          <w:szCs w:val="22"/>
        </w:rPr>
        <w:t xml:space="preserve">.  </w:t>
      </w:r>
      <w:r w:rsidRPr="00AE7818">
        <w:rPr>
          <w:sz w:val="22"/>
          <w:szCs w:val="22"/>
        </w:rPr>
        <w:t>Proposals introduced by the Legislature are required to be reviewed and approved by CCDAC and SCC</w:t>
      </w:r>
      <w:r>
        <w:rPr>
          <w:sz w:val="22"/>
          <w:szCs w:val="22"/>
        </w:rPr>
        <w:t xml:space="preserve"> first as an informational item followed by a second briefing for decisional action.  The timing of the process affords time for the public to provide comments on the proposed naming proposal to assist both committees in their</w:t>
      </w:r>
      <w:r w:rsidR="008E2118">
        <w:rPr>
          <w:sz w:val="22"/>
          <w:szCs w:val="22"/>
        </w:rPr>
        <w:t xml:space="preserve"> respective decisional process.</w:t>
      </w:r>
    </w:p>
    <w:p w14:paraId="306B532B" w14:textId="77777777" w:rsidR="00AE7818" w:rsidRDefault="00AE7818" w:rsidP="00701458">
      <w:pPr>
        <w:ind w:left="90"/>
        <w:jc w:val="both"/>
        <w:rPr>
          <w:sz w:val="22"/>
          <w:szCs w:val="22"/>
        </w:rPr>
      </w:pPr>
    </w:p>
    <w:p w14:paraId="20626E7E" w14:textId="77777777" w:rsidR="00AE7818" w:rsidRDefault="004A451D" w:rsidP="00701458">
      <w:pPr>
        <w:ind w:left="90"/>
        <w:jc w:val="both"/>
        <w:rPr>
          <w:sz w:val="22"/>
          <w:szCs w:val="22"/>
        </w:rPr>
      </w:pPr>
      <w:r>
        <w:rPr>
          <w:sz w:val="22"/>
          <w:szCs w:val="22"/>
        </w:rPr>
        <w:t xml:space="preserve">Senator Liias recalled that other campus facilities or other state facilities might be named for Senator Hayner.  </w:t>
      </w:r>
      <w:r w:rsidR="00AE7818">
        <w:rPr>
          <w:sz w:val="22"/>
          <w:szCs w:val="22"/>
        </w:rPr>
        <w:t xml:space="preserve">He </w:t>
      </w:r>
      <w:r w:rsidR="00E55667">
        <w:rPr>
          <w:sz w:val="22"/>
          <w:szCs w:val="22"/>
        </w:rPr>
        <w:t xml:space="preserve">conveyed </w:t>
      </w:r>
      <w:r w:rsidR="00AE7818">
        <w:rPr>
          <w:sz w:val="22"/>
          <w:szCs w:val="22"/>
        </w:rPr>
        <w:t xml:space="preserve">interest in pursuing a broader review of individuals who </w:t>
      </w:r>
      <w:r w:rsidR="00E55667">
        <w:rPr>
          <w:sz w:val="22"/>
          <w:szCs w:val="22"/>
        </w:rPr>
        <w:t xml:space="preserve">could </w:t>
      </w:r>
      <w:r w:rsidR="00AE7818">
        <w:rPr>
          <w:sz w:val="22"/>
          <w:szCs w:val="22"/>
        </w:rPr>
        <w:t>be honored.</w:t>
      </w:r>
    </w:p>
    <w:p w14:paraId="7B359164" w14:textId="77777777" w:rsidR="00AE7818" w:rsidRDefault="00AE7818" w:rsidP="00701458">
      <w:pPr>
        <w:ind w:left="90"/>
        <w:jc w:val="both"/>
        <w:rPr>
          <w:sz w:val="22"/>
          <w:szCs w:val="22"/>
        </w:rPr>
      </w:pPr>
    </w:p>
    <w:p w14:paraId="51179D51" w14:textId="77777777" w:rsidR="00AE7818" w:rsidRDefault="00AE7818" w:rsidP="00701458">
      <w:pPr>
        <w:ind w:left="90"/>
        <w:jc w:val="both"/>
        <w:rPr>
          <w:sz w:val="22"/>
          <w:szCs w:val="22"/>
        </w:rPr>
      </w:pPr>
      <w:r>
        <w:rPr>
          <w:sz w:val="22"/>
          <w:szCs w:val="22"/>
        </w:rPr>
        <w:lastRenderedPageBreak/>
        <w:t>Chair Heck advised that the media center located within the building housing TVW Media is named in honor of Senator Hayner</w:t>
      </w:r>
      <w:r w:rsidR="00E55667">
        <w:rPr>
          <w:sz w:val="22"/>
          <w:szCs w:val="22"/>
        </w:rPr>
        <w:t xml:space="preserve"> rather than the building.</w:t>
      </w:r>
    </w:p>
    <w:p w14:paraId="11FB0D29" w14:textId="77777777" w:rsidR="00E55667" w:rsidRDefault="00E55667" w:rsidP="00701458">
      <w:pPr>
        <w:ind w:left="90"/>
        <w:jc w:val="both"/>
        <w:rPr>
          <w:sz w:val="22"/>
          <w:szCs w:val="22"/>
        </w:rPr>
      </w:pPr>
    </w:p>
    <w:p w14:paraId="6734A47A" w14:textId="77777777" w:rsidR="00E55667" w:rsidRDefault="004A451D" w:rsidP="00701458">
      <w:pPr>
        <w:ind w:left="90"/>
        <w:jc w:val="both"/>
        <w:rPr>
          <w:sz w:val="22"/>
          <w:szCs w:val="22"/>
        </w:rPr>
      </w:pPr>
      <w:r>
        <w:rPr>
          <w:sz w:val="22"/>
          <w:szCs w:val="22"/>
        </w:rPr>
        <w:t xml:space="preserve">Katy Taylor commented that the last time the committee considered a naming proposal the committee indicated a desire to create a process of solicitation for names as opposed to considering a proposal of one name.  </w:t>
      </w:r>
      <w:r w:rsidR="00E55667">
        <w:rPr>
          <w:sz w:val="22"/>
          <w:szCs w:val="22"/>
        </w:rPr>
        <w:t xml:space="preserve">With the advent of new buildings and rooms within buildings, it may present an opportunity to solicit recommended names as the </w:t>
      </w:r>
      <w:r>
        <w:rPr>
          <w:sz w:val="22"/>
          <w:szCs w:val="22"/>
        </w:rPr>
        <w:t>criteria have</w:t>
      </w:r>
      <w:r w:rsidR="00E55667">
        <w:rPr>
          <w:sz w:val="22"/>
          <w:szCs w:val="22"/>
        </w:rPr>
        <w:t xml:space="preserve"> been established for naming decisions.  She asked for </w:t>
      </w:r>
      <w:r w:rsidR="008E2118">
        <w:rPr>
          <w:sz w:val="22"/>
          <w:szCs w:val="22"/>
        </w:rPr>
        <w:t xml:space="preserve">a </w:t>
      </w:r>
      <w:r w:rsidR="00E55667">
        <w:rPr>
          <w:sz w:val="22"/>
          <w:szCs w:val="22"/>
        </w:rPr>
        <w:t>refresher on the direction the com</w:t>
      </w:r>
      <w:r w:rsidR="008E2118">
        <w:rPr>
          <w:sz w:val="22"/>
          <w:szCs w:val="22"/>
        </w:rPr>
        <w:t>mittee established previously.</w:t>
      </w:r>
    </w:p>
    <w:p w14:paraId="6996BA34" w14:textId="77777777" w:rsidR="00E55667" w:rsidRDefault="00E55667" w:rsidP="00701458">
      <w:pPr>
        <w:ind w:left="90"/>
        <w:jc w:val="both"/>
        <w:rPr>
          <w:sz w:val="22"/>
          <w:szCs w:val="22"/>
        </w:rPr>
      </w:pPr>
    </w:p>
    <w:p w14:paraId="56724D95" w14:textId="77777777" w:rsidR="00E55667" w:rsidRDefault="00E55667" w:rsidP="00701458">
      <w:pPr>
        <w:ind w:left="90"/>
        <w:jc w:val="both"/>
        <w:rPr>
          <w:sz w:val="22"/>
          <w:szCs w:val="22"/>
        </w:rPr>
      </w:pPr>
      <w:r>
        <w:rPr>
          <w:sz w:val="22"/>
          <w:szCs w:val="22"/>
        </w:rPr>
        <w:t xml:space="preserve">Ms. Kent advised that the adopted procedures of the committee </w:t>
      </w:r>
      <w:r w:rsidR="00206A0D">
        <w:rPr>
          <w:sz w:val="22"/>
          <w:szCs w:val="22"/>
        </w:rPr>
        <w:t>do not include proactive solicitation</w:t>
      </w:r>
      <w:r w:rsidR="008E2118">
        <w:rPr>
          <w:sz w:val="22"/>
          <w:szCs w:val="22"/>
        </w:rPr>
        <w:t>s</w:t>
      </w:r>
      <w:r w:rsidR="00206A0D">
        <w:rPr>
          <w:sz w:val="22"/>
          <w:szCs w:val="22"/>
        </w:rPr>
        <w:t xml:space="preserve"> of naming proposals but is a reactive process when naming proposals are submitted to CCDAC and SCC </w:t>
      </w:r>
      <w:r w:rsidR="008E2118">
        <w:rPr>
          <w:sz w:val="22"/>
          <w:szCs w:val="22"/>
        </w:rPr>
        <w:t>for campus buildings or rooms</w:t>
      </w:r>
      <w:r w:rsidR="00206A0D">
        <w:rPr>
          <w:sz w:val="22"/>
          <w:szCs w:val="22"/>
        </w:rPr>
        <w:t>.</w:t>
      </w:r>
    </w:p>
    <w:p w14:paraId="7A172E28" w14:textId="77777777" w:rsidR="00206A0D" w:rsidRDefault="00206A0D" w:rsidP="00701458">
      <w:pPr>
        <w:ind w:left="90"/>
        <w:jc w:val="both"/>
        <w:rPr>
          <w:sz w:val="22"/>
          <w:szCs w:val="22"/>
        </w:rPr>
      </w:pPr>
    </w:p>
    <w:p w14:paraId="6652BD59" w14:textId="77777777" w:rsidR="00206A0D" w:rsidRDefault="00206A0D" w:rsidP="00701458">
      <w:pPr>
        <w:ind w:left="90"/>
        <w:jc w:val="both"/>
        <w:rPr>
          <w:sz w:val="22"/>
          <w:szCs w:val="22"/>
        </w:rPr>
      </w:pPr>
      <w:r>
        <w:rPr>
          <w:sz w:val="22"/>
          <w:szCs w:val="22"/>
        </w:rPr>
        <w:t xml:space="preserve">Ms. Taylor asked whether the procedures prevent the committee from soliciting proposals.  Ms. Kent responded that </w:t>
      </w:r>
      <w:r w:rsidR="008E2118">
        <w:rPr>
          <w:sz w:val="22"/>
          <w:szCs w:val="22"/>
        </w:rPr>
        <w:t xml:space="preserve">the </w:t>
      </w:r>
      <w:r>
        <w:rPr>
          <w:sz w:val="22"/>
          <w:szCs w:val="22"/>
        </w:rPr>
        <w:t xml:space="preserve">procedures </w:t>
      </w:r>
      <w:r w:rsidR="008E2118">
        <w:rPr>
          <w:sz w:val="22"/>
          <w:szCs w:val="22"/>
        </w:rPr>
        <w:t xml:space="preserve">do not </w:t>
      </w:r>
      <w:r>
        <w:rPr>
          <w:sz w:val="22"/>
          <w:szCs w:val="22"/>
        </w:rPr>
        <w:t xml:space="preserve">prevent the committees from proactively seeking naming proposals.  Ms. Taylor questioned </w:t>
      </w:r>
      <w:r w:rsidR="009C2FC1" w:rsidRPr="009C2FC1">
        <w:rPr>
          <w:sz w:val="22"/>
          <w:szCs w:val="22"/>
        </w:rPr>
        <w:t xml:space="preserve">whether solicitation </w:t>
      </w:r>
      <w:r w:rsidR="009C2FC1">
        <w:rPr>
          <w:sz w:val="22"/>
          <w:szCs w:val="22"/>
        </w:rPr>
        <w:t>c</w:t>
      </w:r>
      <w:r w:rsidR="009C2FC1" w:rsidRPr="009C2FC1">
        <w:rPr>
          <w:sz w:val="22"/>
          <w:szCs w:val="22"/>
        </w:rPr>
        <w:t>ould be an appropriate step by the committees</w:t>
      </w:r>
      <w:r>
        <w:rPr>
          <w:sz w:val="22"/>
          <w:szCs w:val="22"/>
        </w:rPr>
        <w:t xml:space="preserve"> with the advent of </w:t>
      </w:r>
      <w:r w:rsidR="008E2118">
        <w:rPr>
          <w:sz w:val="22"/>
          <w:szCs w:val="22"/>
        </w:rPr>
        <w:t>many new buildings and spaces.</w:t>
      </w:r>
    </w:p>
    <w:p w14:paraId="0F36F340" w14:textId="77777777" w:rsidR="00206A0D" w:rsidRDefault="00206A0D" w:rsidP="00701458">
      <w:pPr>
        <w:ind w:left="90"/>
        <w:jc w:val="both"/>
        <w:rPr>
          <w:sz w:val="22"/>
          <w:szCs w:val="22"/>
        </w:rPr>
      </w:pPr>
    </w:p>
    <w:p w14:paraId="4A1E91A7" w14:textId="77777777" w:rsidR="00701458" w:rsidRDefault="00206A0D" w:rsidP="00701458">
      <w:pPr>
        <w:ind w:left="90"/>
        <w:jc w:val="both"/>
        <w:rPr>
          <w:sz w:val="22"/>
          <w:szCs w:val="22"/>
        </w:rPr>
      </w:pPr>
      <w:r>
        <w:rPr>
          <w:sz w:val="22"/>
          <w:szCs w:val="22"/>
        </w:rPr>
        <w:t>Chair Heck offered an alternative view</w:t>
      </w:r>
      <w:r w:rsidR="000849D3">
        <w:rPr>
          <w:sz w:val="22"/>
          <w:szCs w:val="22"/>
        </w:rPr>
        <w:t>,</w:t>
      </w:r>
      <w:r>
        <w:rPr>
          <w:sz w:val="22"/>
          <w:szCs w:val="22"/>
        </w:rPr>
        <w:t xml:space="preserve"> as he has been involved in many naming proposals throughout his career.  There are certain timeless universal truths, such as when </w:t>
      </w:r>
      <w:r w:rsidR="00AB6BE0">
        <w:rPr>
          <w:sz w:val="22"/>
          <w:szCs w:val="22"/>
        </w:rPr>
        <w:t xml:space="preserve">suggestions are offered for a room or </w:t>
      </w:r>
      <w:r>
        <w:rPr>
          <w:sz w:val="22"/>
          <w:szCs w:val="22"/>
        </w:rPr>
        <w:t>a building</w:t>
      </w:r>
      <w:r w:rsidR="00AB6BE0">
        <w:rPr>
          <w:sz w:val="22"/>
          <w:szCs w:val="22"/>
        </w:rPr>
        <w:t xml:space="preserve"> the immediate response is </w:t>
      </w:r>
      <w:r>
        <w:rPr>
          <w:sz w:val="22"/>
          <w:szCs w:val="22"/>
        </w:rPr>
        <w:t xml:space="preserve">opposition from people who have alternative ideas </w:t>
      </w:r>
      <w:r w:rsidR="009C2FC1">
        <w:rPr>
          <w:sz w:val="22"/>
          <w:szCs w:val="22"/>
        </w:rPr>
        <w:t xml:space="preserve">but </w:t>
      </w:r>
      <w:r>
        <w:rPr>
          <w:sz w:val="22"/>
          <w:szCs w:val="22"/>
        </w:rPr>
        <w:t xml:space="preserve">never submitted a proposal.  Secondly, </w:t>
      </w:r>
      <w:r w:rsidR="004B36A1">
        <w:rPr>
          <w:sz w:val="22"/>
          <w:szCs w:val="22"/>
        </w:rPr>
        <w:t xml:space="preserve">and </w:t>
      </w:r>
      <w:r>
        <w:rPr>
          <w:sz w:val="22"/>
          <w:szCs w:val="22"/>
        </w:rPr>
        <w:t xml:space="preserve">with all due respect, he believes </w:t>
      </w:r>
      <w:r w:rsidR="004B36A1">
        <w:rPr>
          <w:sz w:val="22"/>
          <w:szCs w:val="22"/>
        </w:rPr>
        <w:t xml:space="preserve">many are </w:t>
      </w:r>
      <w:r w:rsidR="000849D3">
        <w:rPr>
          <w:sz w:val="22"/>
          <w:szCs w:val="22"/>
        </w:rPr>
        <w:t xml:space="preserve">often too eager to name rooms or buildings for people, especially in the immediate aftermath of their passing. </w:t>
      </w:r>
      <w:r w:rsidR="004B36A1">
        <w:rPr>
          <w:sz w:val="22"/>
          <w:szCs w:val="22"/>
        </w:rPr>
        <w:t xml:space="preserve"> </w:t>
      </w:r>
      <w:r w:rsidR="000849D3">
        <w:rPr>
          <w:sz w:val="22"/>
          <w:szCs w:val="22"/>
        </w:rPr>
        <w:t xml:space="preserve">It is a tricky balancing act.  Often, there is too much emotion in the immediate aftermath; however, if </w:t>
      </w:r>
      <w:r w:rsidR="009C2FC1">
        <w:rPr>
          <w:sz w:val="22"/>
          <w:szCs w:val="22"/>
        </w:rPr>
        <w:t xml:space="preserve">naming suggestions are </w:t>
      </w:r>
      <w:r w:rsidR="000849D3">
        <w:rPr>
          <w:sz w:val="22"/>
          <w:szCs w:val="22"/>
        </w:rPr>
        <w:t xml:space="preserve">prolonged too long, many people question the identity of the person as names often begin to fade with the passage of time.  He would be concerned </w:t>
      </w:r>
      <w:r w:rsidR="009C2FC1">
        <w:rPr>
          <w:sz w:val="22"/>
          <w:szCs w:val="22"/>
        </w:rPr>
        <w:t xml:space="preserve">with </w:t>
      </w:r>
      <w:r w:rsidR="000849D3">
        <w:rPr>
          <w:sz w:val="22"/>
          <w:szCs w:val="22"/>
        </w:rPr>
        <w:t xml:space="preserve">soliciting proposals. </w:t>
      </w:r>
      <w:r w:rsidR="009C2FC1">
        <w:rPr>
          <w:sz w:val="22"/>
          <w:szCs w:val="22"/>
        </w:rPr>
        <w:t xml:space="preserve"> </w:t>
      </w:r>
      <w:r w:rsidR="000849D3">
        <w:rPr>
          <w:sz w:val="22"/>
          <w:szCs w:val="22"/>
        </w:rPr>
        <w:t xml:space="preserve">It is also important to consider that most of the buildings on campus were built to last 500 years and beyond.  The Legislative Building is nearing 100 years old and nobody has ever considered its removal.  </w:t>
      </w:r>
      <w:r w:rsidR="009C2FC1">
        <w:rPr>
          <w:sz w:val="22"/>
          <w:szCs w:val="22"/>
        </w:rPr>
        <w:t xml:space="preserve">It is important for the committees to consider the long-term view of the process.  It would be difficult for him personally, to imagine a more appropriate person to name a room for on the campus than the first woman ever to lead any </w:t>
      </w:r>
      <w:r w:rsidR="008952E1">
        <w:rPr>
          <w:sz w:val="22"/>
          <w:szCs w:val="22"/>
        </w:rPr>
        <w:t xml:space="preserve">of the four caucuses and to be a majority leader who served with incredible distinction for 20 years.  Although she was not in his political party or </w:t>
      </w:r>
      <w:r w:rsidR="00AB6BE0">
        <w:rPr>
          <w:sz w:val="22"/>
          <w:szCs w:val="22"/>
        </w:rPr>
        <w:t xml:space="preserve">his personal </w:t>
      </w:r>
      <w:r w:rsidR="008952E1">
        <w:rPr>
          <w:sz w:val="22"/>
          <w:szCs w:val="22"/>
        </w:rPr>
        <w:t xml:space="preserve">philosophy, she was a woman of incredible principled integrity who represented eastern Washington.  Only one campus building is named for a woman and that building </w:t>
      </w:r>
      <w:r w:rsidR="00AB6BE0">
        <w:rPr>
          <w:sz w:val="22"/>
          <w:szCs w:val="22"/>
        </w:rPr>
        <w:t>is the Helen Sommers Building.</w:t>
      </w:r>
    </w:p>
    <w:p w14:paraId="11C67E60" w14:textId="77777777" w:rsidR="008952E1" w:rsidRDefault="008952E1" w:rsidP="00701458">
      <w:pPr>
        <w:ind w:left="90"/>
        <w:jc w:val="both"/>
        <w:rPr>
          <w:sz w:val="22"/>
          <w:szCs w:val="22"/>
        </w:rPr>
      </w:pPr>
    </w:p>
    <w:p w14:paraId="06EAE007" w14:textId="77777777" w:rsidR="008952E1" w:rsidRDefault="008952E1" w:rsidP="00701458">
      <w:pPr>
        <w:ind w:left="90"/>
        <w:jc w:val="both"/>
        <w:rPr>
          <w:sz w:val="22"/>
          <w:szCs w:val="22"/>
        </w:rPr>
      </w:pPr>
      <w:r>
        <w:rPr>
          <w:sz w:val="22"/>
          <w:szCs w:val="22"/>
        </w:rPr>
        <w:t xml:space="preserve">Senator Liias expressed appreciation </w:t>
      </w:r>
      <w:r w:rsidR="00AB6BE0">
        <w:rPr>
          <w:sz w:val="22"/>
          <w:szCs w:val="22"/>
        </w:rPr>
        <w:t>for</w:t>
      </w:r>
      <w:r>
        <w:rPr>
          <w:sz w:val="22"/>
          <w:szCs w:val="22"/>
        </w:rPr>
        <w:t xml:space="preserve"> the comments as he only participated in a few naming</w:t>
      </w:r>
      <w:r w:rsidR="00C6695A">
        <w:rPr>
          <w:sz w:val="22"/>
          <w:szCs w:val="22"/>
        </w:rPr>
        <w:t xml:space="preserve"> processes</w:t>
      </w:r>
      <w:r>
        <w:rPr>
          <w:sz w:val="22"/>
          <w:szCs w:val="22"/>
        </w:rPr>
        <w:t xml:space="preserve">.  He agreed that the campus is special with few places.  Creating a protocol </w:t>
      </w:r>
      <w:r w:rsidR="00C6695A">
        <w:rPr>
          <w:sz w:val="22"/>
          <w:szCs w:val="22"/>
        </w:rPr>
        <w:t xml:space="preserve">might be worthy of consideration.  There are numerous reasons for naming a room for Senator Hayner, but it also timely to consider establishing a process to validate all naming proposals that most likely would lead to </w:t>
      </w:r>
      <w:r w:rsidR="00AB6BE0">
        <w:rPr>
          <w:sz w:val="22"/>
          <w:szCs w:val="22"/>
        </w:rPr>
        <w:t>the same outcome.</w:t>
      </w:r>
    </w:p>
    <w:p w14:paraId="7BA11407" w14:textId="77777777" w:rsidR="00AB6BE0" w:rsidRDefault="00AB6BE0" w:rsidP="00701458">
      <w:pPr>
        <w:ind w:left="90"/>
        <w:jc w:val="both"/>
        <w:rPr>
          <w:sz w:val="22"/>
          <w:szCs w:val="22"/>
        </w:rPr>
      </w:pPr>
    </w:p>
    <w:p w14:paraId="6D8A462E" w14:textId="77777777" w:rsidR="00C6695A" w:rsidRDefault="00C6695A" w:rsidP="00701458">
      <w:pPr>
        <w:ind w:left="90"/>
        <w:jc w:val="both"/>
        <w:rPr>
          <w:sz w:val="22"/>
          <w:szCs w:val="22"/>
        </w:rPr>
      </w:pPr>
      <w:r>
        <w:rPr>
          <w:sz w:val="22"/>
          <w:szCs w:val="22"/>
        </w:rPr>
        <w:t>Chair Heck encouraged members to review the protocol and process contained within the agenda packet.  The procedure</w:t>
      </w:r>
      <w:r w:rsidR="00A334F5">
        <w:rPr>
          <w:sz w:val="22"/>
          <w:szCs w:val="22"/>
        </w:rPr>
        <w:t>s</w:t>
      </w:r>
      <w:r>
        <w:rPr>
          <w:sz w:val="22"/>
          <w:szCs w:val="22"/>
        </w:rPr>
        <w:t xml:space="preserve"> w</w:t>
      </w:r>
      <w:r w:rsidR="00A334F5">
        <w:rPr>
          <w:sz w:val="22"/>
          <w:szCs w:val="22"/>
        </w:rPr>
        <w:t>ere</w:t>
      </w:r>
      <w:r>
        <w:rPr>
          <w:sz w:val="22"/>
          <w:szCs w:val="22"/>
        </w:rPr>
        <w:t xml:space="preserve"> establishe</w:t>
      </w:r>
      <w:r w:rsidR="00A334F5">
        <w:rPr>
          <w:sz w:val="22"/>
          <w:szCs w:val="22"/>
        </w:rPr>
        <w:t>d a year ago.</w:t>
      </w:r>
    </w:p>
    <w:p w14:paraId="6CB33371" w14:textId="77777777" w:rsidR="00C6695A" w:rsidRDefault="00C6695A" w:rsidP="00701458">
      <w:pPr>
        <w:ind w:left="90"/>
        <w:jc w:val="both"/>
        <w:rPr>
          <w:sz w:val="22"/>
          <w:szCs w:val="22"/>
        </w:rPr>
      </w:pPr>
    </w:p>
    <w:p w14:paraId="31C96313" w14:textId="77777777" w:rsidR="00C6695A" w:rsidRDefault="00C6695A" w:rsidP="00701458">
      <w:pPr>
        <w:ind w:left="90"/>
        <w:jc w:val="both"/>
        <w:rPr>
          <w:sz w:val="22"/>
          <w:szCs w:val="22"/>
        </w:rPr>
      </w:pPr>
      <w:r>
        <w:rPr>
          <w:sz w:val="22"/>
          <w:szCs w:val="22"/>
        </w:rPr>
        <w:t>Ms. Taylor noted that her comments should not reflect negatively on Senator Hayner, but rather about opportunities and the p</w:t>
      </w:r>
      <w:r w:rsidR="00A334F5">
        <w:rPr>
          <w:sz w:val="22"/>
          <w:szCs w:val="22"/>
        </w:rPr>
        <w:t>rocess for submittal of names.</w:t>
      </w:r>
    </w:p>
    <w:p w14:paraId="15EA8E78" w14:textId="77777777" w:rsidR="00C6695A" w:rsidRDefault="00C6695A" w:rsidP="00701458">
      <w:pPr>
        <w:ind w:left="90"/>
        <w:jc w:val="both"/>
        <w:rPr>
          <w:sz w:val="22"/>
          <w:szCs w:val="22"/>
        </w:rPr>
      </w:pPr>
    </w:p>
    <w:p w14:paraId="62685EC5" w14:textId="77777777" w:rsidR="00C6695A" w:rsidRDefault="00C6695A" w:rsidP="00701458">
      <w:pPr>
        <w:ind w:left="90"/>
        <w:jc w:val="both"/>
        <w:rPr>
          <w:sz w:val="22"/>
          <w:szCs w:val="22"/>
        </w:rPr>
      </w:pPr>
      <w:r>
        <w:rPr>
          <w:sz w:val="22"/>
          <w:szCs w:val="22"/>
        </w:rPr>
        <w:t>Chair Heck thanked members for their feedback.  The proposal will be considered at the committee’s next meeting.</w:t>
      </w:r>
    </w:p>
    <w:p w14:paraId="590888DA" w14:textId="77777777" w:rsidR="00701458" w:rsidRDefault="00701458" w:rsidP="00701458">
      <w:pPr>
        <w:ind w:left="90"/>
        <w:jc w:val="both"/>
        <w:rPr>
          <w:sz w:val="22"/>
          <w:szCs w:val="22"/>
        </w:rPr>
      </w:pPr>
    </w:p>
    <w:p w14:paraId="3776F281" w14:textId="6F7048F5" w:rsidR="007E1CE0" w:rsidRDefault="00382924" w:rsidP="00D76C21">
      <w:pPr>
        <w:ind w:left="90"/>
        <w:jc w:val="both"/>
        <w:rPr>
          <w:b/>
          <w:i/>
          <w:sz w:val="22"/>
          <w:szCs w:val="22"/>
          <w:u w:val="single"/>
        </w:rPr>
      </w:pPr>
      <w:r>
        <w:rPr>
          <w:b/>
          <w:sz w:val="22"/>
          <w:szCs w:val="22"/>
          <w:u w:val="single"/>
        </w:rPr>
        <w:t>Fu</w:t>
      </w:r>
      <w:r w:rsidR="00A30856" w:rsidRPr="009C43D0">
        <w:rPr>
          <w:b/>
          <w:sz w:val="22"/>
          <w:szCs w:val="22"/>
          <w:u w:val="single"/>
        </w:rPr>
        <w:t xml:space="preserve">ture Announcements and </w:t>
      </w:r>
      <w:r w:rsidR="007E1484" w:rsidRPr="009C43D0">
        <w:rPr>
          <w:b/>
          <w:sz w:val="22"/>
          <w:szCs w:val="22"/>
          <w:u w:val="single"/>
        </w:rPr>
        <w:t>Adjournment</w:t>
      </w:r>
      <w:r w:rsidR="00A30856" w:rsidRPr="009C43D0">
        <w:rPr>
          <w:b/>
          <w:sz w:val="22"/>
          <w:szCs w:val="22"/>
          <w:u w:val="single"/>
        </w:rPr>
        <w:t xml:space="preserve"> of </w:t>
      </w:r>
      <w:r w:rsidR="007E1484" w:rsidRPr="009C43D0">
        <w:rPr>
          <w:b/>
          <w:sz w:val="22"/>
          <w:szCs w:val="22"/>
          <w:u w:val="single"/>
        </w:rPr>
        <w:t>Meeting</w:t>
      </w:r>
      <w:r w:rsidR="00A30856" w:rsidRPr="009C43D0">
        <w:rPr>
          <w:b/>
          <w:sz w:val="22"/>
          <w:szCs w:val="22"/>
          <w:u w:val="single"/>
        </w:rPr>
        <w:t xml:space="preserve"> – </w:t>
      </w:r>
      <w:r w:rsidR="00913C63">
        <w:rPr>
          <w:b/>
          <w:i/>
          <w:sz w:val="22"/>
          <w:szCs w:val="22"/>
          <w:u w:val="single"/>
        </w:rPr>
        <w:t>Informational</w:t>
      </w:r>
    </w:p>
    <w:p w14:paraId="69421A80" w14:textId="77777777" w:rsidR="00382924" w:rsidRDefault="00382924" w:rsidP="00382924">
      <w:pPr>
        <w:spacing w:after="240"/>
        <w:ind w:left="90"/>
        <w:jc w:val="both"/>
        <w:rPr>
          <w:sz w:val="22"/>
          <w:szCs w:val="22"/>
        </w:rPr>
      </w:pPr>
      <w:r>
        <w:rPr>
          <w:sz w:val="22"/>
          <w:szCs w:val="22"/>
        </w:rPr>
        <w:t>Information on future meetings for CCDAC and SCC is published on the DES website with meetin</w:t>
      </w:r>
      <w:r w:rsidR="00D76C21">
        <w:rPr>
          <w:sz w:val="22"/>
          <w:szCs w:val="22"/>
        </w:rPr>
        <w:t xml:space="preserve">g information, </w:t>
      </w:r>
      <w:r>
        <w:rPr>
          <w:sz w:val="22"/>
          <w:szCs w:val="22"/>
        </w:rPr>
        <w:t>meeting dates</w:t>
      </w:r>
      <w:r w:rsidR="00D76C21">
        <w:rPr>
          <w:sz w:val="22"/>
          <w:szCs w:val="22"/>
        </w:rPr>
        <w:t>,</w:t>
      </w:r>
      <w:r>
        <w:rPr>
          <w:sz w:val="22"/>
          <w:szCs w:val="22"/>
        </w:rPr>
        <w:t xml:space="preserve"> and meeting times.  DES posts all meeting agendas, minutes, and meeting packets as they become available.  </w:t>
      </w:r>
      <w:r w:rsidR="00BD445E" w:rsidRPr="009C43D0">
        <w:rPr>
          <w:sz w:val="22"/>
          <w:szCs w:val="22"/>
        </w:rPr>
        <w:t xml:space="preserve">The next </w:t>
      </w:r>
      <w:r w:rsidR="008E6880">
        <w:rPr>
          <w:sz w:val="22"/>
          <w:szCs w:val="22"/>
        </w:rPr>
        <w:t xml:space="preserve">SCC and </w:t>
      </w:r>
      <w:r w:rsidR="00BD445E" w:rsidRPr="009C43D0">
        <w:rPr>
          <w:sz w:val="22"/>
          <w:szCs w:val="22"/>
        </w:rPr>
        <w:t xml:space="preserve">CCDAC </w:t>
      </w:r>
      <w:r w:rsidR="008E6880">
        <w:rPr>
          <w:sz w:val="22"/>
          <w:szCs w:val="22"/>
        </w:rPr>
        <w:t xml:space="preserve">joint </w:t>
      </w:r>
      <w:r w:rsidR="00BD445E" w:rsidRPr="009C43D0">
        <w:rPr>
          <w:sz w:val="22"/>
          <w:szCs w:val="22"/>
        </w:rPr>
        <w:t xml:space="preserve">meeting is scheduled on Thursday, </w:t>
      </w:r>
      <w:r w:rsidR="008E6880">
        <w:rPr>
          <w:sz w:val="22"/>
          <w:szCs w:val="22"/>
        </w:rPr>
        <w:t xml:space="preserve">September 18, </w:t>
      </w:r>
      <w:r w:rsidR="00971B70">
        <w:rPr>
          <w:sz w:val="22"/>
          <w:szCs w:val="22"/>
        </w:rPr>
        <w:t xml:space="preserve">2025 </w:t>
      </w:r>
      <w:r w:rsidR="00BD445E" w:rsidRPr="009C43D0">
        <w:rPr>
          <w:sz w:val="22"/>
          <w:szCs w:val="22"/>
        </w:rPr>
        <w:t xml:space="preserve">at 10 a.m.  </w:t>
      </w:r>
      <w:r w:rsidR="008E6880">
        <w:rPr>
          <w:sz w:val="22"/>
          <w:szCs w:val="22"/>
        </w:rPr>
        <w:t xml:space="preserve">Future SCC and CCDAC meetings will be held via hybrid and </w:t>
      </w:r>
      <w:r>
        <w:rPr>
          <w:sz w:val="22"/>
          <w:szCs w:val="22"/>
        </w:rPr>
        <w:t>remotely.</w:t>
      </w:r>
    </w:p>
    <w:p w14:paraId="27FF7FF6" w14:textId="77777777" w:rsidR="00BD445E" w:rsidRPr="009C43D0" w:rsidRDefault="00376D27" w:rsidP="00382924">
      <w:pPr>
        <w:spacing w:after="240"/>
        <w:ind w:left="90"/>
        <w:jc w:val="both"/>
        <w:rPr>
          <w:sz w:val="22"/>
          <w:szCs w:val="22"/>
        </w:rPr>
      </w:pPr>
      <w:r w:rsidRPr="009C43D0">
        <w:rPr>
          <w:sz w:val="22"/>
          <w:szCs w:val="22"/>
        </w:rPr>
        <w:t xml:space="preserve">With </w:t>
      </w:r>
      <w:r w:rsidR="007D5B61">
        <w:rPr>
          <w:sz w:val="22"/>
          <w:szCs w:val="22"/>
        </w:rPr>
        <w:t xml:space="preserve">there being </w:t>
      </w:r>
      <w:r w:rsidRPr="009C43D0">
        <w:rPr>
          <w:sz w:val="22"/>
          <w:szCs w:val="22"/>
        </w:rPr>
        <w:t xml:space="preserve">no further business, </w:t>
      </w:r>
      <w:r w:rsidR="00382924">
        <w:rPr>
          <w:sz w:val="22"/>
          <w:szCs w:val="22"/>
        </w:rPr>
        <w:t xml:space="preserve">Chair </w:t>
      </w:r>
      <w:r w:rsidR="008E6880">
        <w:rPr>
          <w:sz w:val="22"/>
          <w:szCs w:val="22"/>
        </w:rPr>
        <w:t xml:space="preserve">Heck </w:t>
      </w:r>
      <w:r w:rsidRPr="009C43D0">
        <w:rPr>
          <w:sz w:val="22"/>
          <w:szCs w:val="22"/>
        </w:rPr>
        <w:t>adjourned the meeting at</w:t>
      </w:r>
      <w:r w:rsidR="00382924">
        <w:rPr>
          <w:sz w:val="22"/>
          <w:szCs w:val="22"/>
        </w:rPr>
        <w:t xml:space="preserve"> </w:t>
      </w:r>
      <w:r w:rsidR="008E6880">
        <w:rPr>
          <w:sz w:val="22"/>
          <w:szCs w:val="22"/>
        </w:rPr>
        <w:t>11:01</w:t>
      </w:r>
      <w:r w:rsidR="007D5B61">
        <w:rPr>
          <w:sz w:val="22"/>
          <w:szCs w:val="22"/>
        </w:rPr>
        <w:t xml:space="preserve"> </w:t>
      </w:r>
      <w:r w:rsidR="008E6880">
        <w:rPr>
          <w:sz w:val="22"/>
          <w:szCs w:val="22"/>
        </w:rPr>
        <w:t>a</w:t>
      </w:r>
      <w:r w:rsidRPr="009C43D0">
        <w:rPr>
          <w:sz w:val="22"/>
          <w:szCs w:val="22"/>
        </w:rPr>
        <w:t>.m.</w:t>
      </w:r>
    </w:p>
    <w:p w14:paraId="0FDCC395" w14:textId="77777777" w:rsidR="009217F6" w:rsidRPr="009C43D0" w:rsidRDefault="009217F6" w:rsidP="000B02E0">
      <w:pPr>
        <w:rPr>
          <w:sz w:val="22"/>
          <w:szCs w:val="22"/>
        </w:rPr>
      </w:pPr>
    </w:p>
    <w:p w14:paraId="2347DBFC" w14:textId="77777777" w:rsidR="009217F6" w:rsidRPr="009C43D0" w:rsidRDefault="009217F6" w:rsidP="000B02E0">
      <w:pPr>
        <w:rPr>
          <w:sz w:val="22"/>
          <w:szCs w:val="22"/>
        </w:rPr>
      </w:pPr>
    </w:p>
    <w:p w14:paraId="16CF1682" w14:textId="77777777" w:rsidR="009217F6" w:rsidRPr="009C43D0" w:rsidRDefault="009217F6" w:rsidP="000B02E0">
      <w:pPr>
        <w:rPr>
          <w:sz w:val="22"/>
          <w:szCs w:val="22"/>
        </w:rPr>
      </w:pPr>
    </w:p>
    <w:p w14:paraId="219F4967" w14:textId="77777777" w:rsidR="00AD6352" w:rsidRPr="009C43D0" w:rsidRDefault="0024126F" w:rsidP="00382924">
      <w:pPr>
        <w:ind w:left="180"/>
        <w:rPr>
          <w:sz w:val="22"/>
          <w:szCs w:val="22"/>
        </w:rPr>
      </w:pPr>
      <w:r w:rsidRPr="009C43D0">
        <w:rPr>
          <w:sz w:val="22"/>
          <w:szCs w:val="22"/>
        </w:rPr>
        <w:t xml:space="preserve">Puget Sound Meeting Services, </w:t>
      </w:r>
      <w:hyperlink r:id="rId8" w:history="1">
        <w:r w:rsidR="00B920E9" w:rsidRPr="009C43D0">
          <w:rPr>
            <w:rStyle w:val="Hyperlink"/>
            <w:sz w:val="22"/>
            <w:szCs w:val="22"/>
          </w:rPr>
          <w:t>psmsoly@earthlink.ne</w:t>
        </w:r>
      </w:hyperlink>
      <w:r w:rsidR="003506DA" w:rsidRPr="009C43D0">
        <w:rPr>
          <w:sz w:val="22"/>
          <w:szCs w:val="22"/>
        </w:rPr>
        <w:t>t</w:t>
      </w:r>
    </w:p>
    <w:sectPr w:rsidR="00AD6352" w:rsidRPr="009C43D0" w:rsidSect="009C710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020FC" w14:textId="77777777" w:rsidR="00D235D7" w:rsidRDefault="00D235D7">
      <w:r>
        <w:separator/>
      </w:r>
    </w:p>
  </w:endnote>
  <w:endnote w:type="continuationSeparator" w:id="0">
    <w:p w14:paraId="2A6D8E33" w14:textId="77777777" w:rsidR="00D235D7" w:rsidRDefault="00D2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3F654" w14:textId="77777777" w:rsidR="00D235D7" w:rsidRDefault="00D235D7">
      <w:r>
        <w:separator/>
      </w:r>
    </w:p>
  </w:footnote>
  <w:footnote w:type="continuationSeparator" w:id="0">
    <w:p w14:paraId="59666FFA" w14:textId="77777777" w:rsidR="00D235D7" w:rsidRDefault="00D2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A605" w14:textId="77777777" w:rsidR="00F021B5" w:rsidRDefault="00F021B5" w:rsidP="00116F3F">
    <w:pPr>
      <w:pStyle w:val="Header"/>
      <w:rPr>
        <w:i/>
        <w:iCs/>
        <w:sz w:val="22"/>
      </w:rPr>
    </w:pPr>
    <w:r>
      <w:rPr>
        <w:i/>
        <w:iCs/>
        <w:sz w:val="22"/>
      </w:rPr>
      <w:t>JOINT SCC/CCDAC MEETING MINUTES</w:t>
    </w:r>
  </w:p>
  <w:p w14:paraId="75A6CDE1" w14:textId="77777777" w:rsidR="00F021B5" w:rsidRDefault="00F021B5" w:rsidP="00116F3F">
    <w:pPr>
      <w:pStyle w:val="Header"/>
      <w:rPr>
        <w:i/>
        <w:iCs/>
        <w:sz w:val="22"/>
      </w:rPr>
    </w:pPr>
    <w:r>
      <w:rPr>
        <w:i/>
        <w:iCs/>
        <w:sz w:val="22"/>
      </w:rPr>
      <w:t>June 26, 2025</w:t>
    </w:r>
  </w:p>
  <w:p w14:paraId="1B351632" w14:textId="77777777" w:rsidR="00F021B5" w:rsidRDefault="00F021B5" w:rsidP="00116F3F">
    <w:pPr>
      <w:pStyle w:val="Header"/>
      <w:rPr>
        <w:i/>
        <w:iCs/>
        <w:sz w:val="22"/>
      </w:rPr>
    </w:pPr>
    <w:r>
      <w:rPr>
        <w:i/>
        <w:iCs/>
        <w:sz w:val="22"/>
      </w:rPr>
      <w:t xml:space="preserve">Page </w:t>
    </w:r>
    <w:r>
      <w:rPr>
        <w:i/>
        <w:iCs/>
        <w:sz w:val="22"/>
      </w:rPr>
      <w:fldChar w:fldCharType="begin"/>
    </w:r>
    <w:r>
      <w:rPr>
        <w:i/>
        <w:iCs/>
        <w:sz w:val="22"/>
      </w:rPr>
      <w:instrText xml:space="preserve"> PAGE </w:instrText>
    </w:r>
    <w:r>
      <w:rPr>
        <w:i/>
        <w:iCs/>
        <w:sz w:val="22"/>
      </w:rPr>
      <w:fldChar w:fldCharType="separate"/>
    </w:r>
    <w:r w:rsidR="001B7495">
      <w:rPr>
        <w:i/>
        <w:iCs/>
        <w:noProof/>
        <w:sz w:val="22"/>
      </w:rPr>
      <w:t>7</w:t>
    </w:r>
    <w:r>
      <w:rPr>
        <w:i/>
        <w:iCs/>
        <w:sz w:val="22"/>
      </w:rPr>
      <w:fldChar w:fldCharType="end"/>
    </w:r>
    <w:r>
      <w:rPr>
        <w:i/>
        <w:iCs/>
        <w:sz w:val="22"/>
      </w:rPr>
      <w:t xml:space="preserve"> of </w:t>
    </w:r>
    <w:r>
      <w:rPr>
        <w:i/>
        <w:iCs/>
        <w:sz w:val="22"/>
      </w:rPr>
      <w:fldChar w:fldCharType="begin"/>
    </w:r>
    <w:r>
      <w:rPr>
        <w:i/>
        <w:iCs/>
        <w:sz w:val="22"/>
      </w:rPr>
      <w:instrText xml:space="preserve"> NUMPAGES </w:instrText>
    </w:r>
    <w:r>
      <w:rPr>
        <w:i/>
        <w:iCs/>
        <w:sz w:val="22"/>
      </w:rPr>
      <w:fldChar w:fldCharType="separate"/>
    </w:r>
    <w:r w:rsidR="001B7495">
      <w:rPr>
        <w:i/>
        <w:iCs/>
        <w:noProof/>
        <w:sz w:val="22"/>
      </w:rPr>
      <w:t>7</w:t>
    </w:r>
    <w:r>
      <w:rPr>
        <w:i/>
        <w:iCs/>
        <w:sz w:val="22"/>
      </w:rPr>
      <w:fldChar w:fldCharType="end"/>
    </w:r>
  </w:p>
  <w:p w14:paraId="5EA12D8A" w14:textId="77777777" w:rsidR="00F021B5" w:rsidRDefault="00F021B5" w:rsidP="0044555D">
    <w:pPr>
      <w:pStyle w:val="Header"/>
      <w:jc w:val="both"/>
      <w:rPr>
        <w:i/>
        <w:iCs/>
        <w:sz w:val="22"/>
      </w:rPr>
    </w:pPr>
  </w:p>
  <w:p w14:paraId="685CFBDE" w14:textId="77777777" w:rsidR="00F021B5" w:rsidRDefault="00F021B5">
    <w:pPr>
      <w:pStyle w:val="Header"/>
      <w:rPr>
        <w:i/>
        <w:i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050"/>
    <w:multiLevelType w:val="hybridMultilevel"/>
    <w:tmpl w:val="5FB66038"/>
    <w:lvl w:ilvl="0" w:tplc="6B6CAF7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A2E48"/>
    <w:multiLevelType w:val="multilevel"/>
    <w:tmpl w:val="6964905C"/>
    <w:lvl w:ilvl="0">
      <w:start w:val="2015"/>
      <w:numFmt w:val="decimal"/>
      <w:lvlText w:val="%1"/>
      <w:lvlJc w:val="left"/>
      <w:pPr>
        <w:ind w:left="780" w:hanging="780"/>
      </w:pPr>
      <w:rPr>
        <w:rFonts w:hint="default"/>
        <w:b/>
        <w:i/>
      </w:rPr>
    </w:lvl>
    <w:lvl w:ilvl="1">
      <w:start w:val="25"/>
      <w:numFmt w:val="decimal"/>
      <w:lvlText w:val="%1-%2"/>
      <w:lvlJc w:val="left"/>
      <w:pPr>
        <w:ind w:left="780" w:hanging="780"/>
      </w:pPr>
      <w:rPr>
        <w:rFonts w:hint="default"/>
        <w:b/>
        <w:i/>
      </w:rPr>
    </w:lvl>
    <w:lvl w:ilvl="2">
      <w:start w:val="1"/>
      <w:numFmt w:val="decimal"/>
      <w:lvlText w:val="%1-%2.%3"/>
      <w:lvlJc w:val="left"/>
      <w:pPr>
        <w:ind w:left="780" w:hanging="780"/>
      </w:pPr>
      <w:rPr>
        <w:rFonts w:hint="default"/>
        <w:b/>
        <w:i/>
      </w:rPr>
    </w:lvl>
    <w:lvl w:ilvl="3">
      <w:start w:val="1"/>
      <w:numFmt w:val="decimal"/>
      <w:lvlText w:val="%1-%2.%3.%4"/>
      <w:lvlJc w:val="left"/>
      <w:pPr>
        <w:ind w:left="780" w:hanging="7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 w15:restartNumberingAfterBreak="0">
    <w:nsid w:val="0E1442D7"/>
    <w:multiLevelType w:val="hybridMultilevel"/>
    <w:tmpl w:val="F044E472"/>
    <w:lvl w:ilvl="0" w:tplc="1A7A30D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C6540D"/>
    <w:multiLevelType w:val="hybridMultilevel"/>
    <w:tmpl w:val="8CE6E522"/>
    <w:lvl w:ilvl="0" w:tplc="6B6CAF7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85BAC"/>
    <w:multiLevelType w:val="hybridMultilevel"/>
    <w:tmpl w:val="2C52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11CFE"/>
    <w:multiLevelType w:val="hybridMultilevel"/>
    <w:tmpl w:val="4E0EF296"/>
    <w:lvl w:ilvl="0" w:tplc="A47831B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E81E5A"/>
    <w:multiLevelType w:val="hybridMultilevel"/>
    <w:tmpl w:val="BFE8DAFC"/>
    <w:lvl w:ilvl="0" w:tplc="FE6E751A">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DCB1B82"/>
    <w:multiLevelType w:val="hybridMultilevel"/>
    <w:tmpl w:val="DBD41560"/>
    <w:lvl w:ilvl="0" w:tplc="6B6CAF7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77F17"/>
    <w:multiLevelType w:val="hybridMultilevel"/>
    <w:tmpl w:val="A68009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A72AD"/>
    <w:multiLevelType w:val="hybridMultilevel"/>
    <w:tmpl w:val="4D668F76"/>
    <w:lvl w:ilvl="0" w:tplc="BEF8B444">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2424282"/>
    <w:multiLevelType w:val="hybridMultilevel"/>
    <w:tmpl w:val="8DA20B9E"/>
    <w:lvl w:ilvl="0" w:tplc="6B6CAF7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E4B88"/>
    <w:multiLevelType w:val="hybridMultilevel"/>
    <w:tmpl w:val="936650B2"/>
    <w:lvl w:ilvl="0" w:tplc="8C7CF5A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7F3199C"/>
    <w:multiLevelType w:val="hybridMultilevel"/>
    <w:tmpl w:val="3D401944"/>
    <w:lvl w:ilvl="0" w:tplc="04090001">
      <w:start w:val="1"/>
      <w:numFmt w:val="bullet"/>
      <w:lvlText w:val=""/>
      <w:lvlJc w:val="left"/>
      <w:pPr>
        <w:ind w:left="810" w:hanging="360"/>
      </w:pPr>
      <w:rPr>
        <w:rFonts w:ascii="Symbol" w:hAnsi="Symbol" w:hint="default"/>
      </w:rPr>
    </w:lvl>
    <w:lvl w:ilvl="1" w:tplc="8CE238EE">
      <w:numFmt w:val="bullet"/>
      <w:lvlText w:val="-"/>
      <w:lvlJc w:val="left"/>
      <w:pPr>
        <w:ind w:left="1530" w:hanging="360"/>
      </w:pPr>
      <w:rPr>
        <w:rFonts w:ascii="Times New Roman" w:eastAsia="Times New Roman" w:hAnsi="Times New Roman" w:cs="Times New Roman"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9774E61"/>
    <w:multiLevelType w:val="hybridMultilevel"/>
    <w:tmpl w:val="4D88E0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A254CD6"/>
    <w:multiLevelType w:val="hybridMultilevel"/>
    <w:tmpl w:val="CBE0EB94"/>
    <w:lvl w:ilvl="0" w:tplc="6B6CAF7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20526"/>
    <w:multiLevelType w:val="hybridMultilevel"/>
    <w:tmpl w:val="3EF8FD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32D6A03"/>
    <w:multiLevelType w:val="hybridMultilevel"/>
    <w:tmpl w:val="D584D1CC"/>
    <w:lvl w:ilvl="0" w:tplc="C9123E66">
      <w:start w:val="1"/>
      <w:numFmt w:val="bullet"/>
      <w:lvlText w:val=""/>
      <w:lvlJc w:val="left"/>
      <w:pPr>
        <w:ind w:left="15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71F1056"/>
    <w:multiLevelType w:val="hybridMultilevel"/>
    <w:tmpl w:val="39C82E26"/>
    <w:lvl w:ilvl="0" w:tplc="52644B0A">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66B17157"/>
    <w:multiLevelType w:val="hybridMultilevel"/>
    <w:tmpl w:val="D4AA2306"/>
    <w:lvl w:ilvl="0" w:tplc="6B6CAF7C">
      <w:start w:val="1"/>
      <w:numFmt w:val="bullet"/>
      <w:lvlText w:val=""/>
      <w:lvlJc w:val="left"/>
      <w:pPr>
        <w:tabs>
          <w:tab w:val="num" w:pos="420"/>
        </w:tabs>
        <w:ind w:left="420" w:hanging="360"/>
      </w:pPr>
      <w:rPr>
        <w:rFonts w:ascii="Symbol" w:hAnsi="Symbol" w:hint="default"/>
        <w:b w:val="0"/>
        <w:i w:val="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23D5DA6"/>
    <w:multiLevelType w:val="hybridMultilevel"/>
    <w:tmpl w:val="C868B0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4AB10DC"/>
    <w:multiLevelType w:val="hybridMultilevel"/>
    <w:tmpl w:val="F6628F86"/>
    <w:lvl w:ilvl="0" w:tplc="6B6CAF7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16D65"/>
    <w:multiLevelType w:val="hybridMultilevel"/>
    <w:tmpl w:val="33384170"/>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8378C"/>
    <w:multiLevelType w:val="hybridMultilevel"/>
    <w:tmpl w:val="7E1EC598"/>
    <w:lvl w:ilvl="0" w:tplc="6B6CAF7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E68CE"/>
    <w:multiLevelType w:val="hybridMultilevel"/>
    <w:tmpl w:val="E98066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55037833">
    <w:abstractNumId w:val="14"/>
  </w:num>
  <w:num w:numId="2" w16cid:durableId="1950356370">
    <w:abstractNumId w:val="3"/>
  </w:num>
  <w:num w:numId="3" w16cid:durableId="469203683">
    <w:abstractNumId w:val="7"/>
  </w:num>
  <w:num w:numId="4" w16cid:durableId="1346131846">
    <w:abstractNumId w:val="10"/>
  </w:num>
  <w:num w:numId="5" w16cid:durableId="1589001008">
    <w:abstractNumId w:val="20"/>
  </w:num>
  <w:num w:numId="6" w16cid:durableId="1365252794">
    <w:abstractNumId w:val="0"/>
  </w:num>
  <w:num w:numId="7" w16cid:durableId="307393959">
    <w:abstractNumId w:val="18"/>
  </w:num>
  <w:num w:numId="8" w16cid:durableId="1919750131">
    <w:abstractNumId w:val="22"/>
  </w:num>
  <w:num w:numId="9" w16cid:durableId="144394314">
    <w:abstractNumId w:val="2"/>
  </w:num>
  <w:num w:numId="10" w16cid:durableId="524636956">
    <w:abstractNumId w:val="17"/>
  </w:num>
  <w:num w:numId="11" w16cid:durableId="1999261633">
    <w:abstractNumId w:val="5"/>
  </w:num>
  <w:num w:numId="12" w16cid:durableId="1191141204">
    <w:abstractNumId w:val="9"/>
  </w:num>
  <w:num w:numId="13" w16cid:durableId="910390402">
    <w:abstractNumId w:val="13"/>
  </w:num>
  <w:num w:numId="14" w16cid:durableId="886649078">
    <w:abstractNumId w:val="8"/>
  </w:num>
  <w:num w:numId="15" w16cid:durableId="288440990">
    <w:abstractNumId w:val="1"/>
  </w:num>
  <w:num w:numId="16" w16cid:durableId="59209801">
    <w:abstractNumId w:val="4"/>
  </w:num>
  <w:num w:numId="17" w16cid:durableId="254823008">
    <w:abstractNumId w:val="21"/>
  </w:num>
  <w:num w:numId="18" w16cid:durableId="2023315406">
    <w:abstractNumId w:val="15"/>
  </w:num>
  <w:num w:numId="19" w16cid:durableId="1785539469">
    <w:abstractNumId w:val="6"/>
  </w:num>
  <w:num w:numId="20" w16cid:durableId="577326656">
    <w:abstractNumId w:val="11"/>
  </w:num>
  <w:num w:numId="21" w16cid:durableId="28527933">
    <w:abstractNumId w:val="12"/>
  </w:num>
  <w:num w:numId="22" w16cid:durableId="2064674979">
    <w:abstractNumId w:val="16"/>
  </w:num>
  <w:num w:numId="23" w16cid:durableId="1658874782">
    <w:abstractNumId w:val="23"/>
  </w:num>
  <w:num w:numId="24" w16cid:durableId="17489162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A"/>
    <w:rsid w:val="00005E60"/>
    <w:rsid w:val="00010BBD"/>
    <w:rsid w:val="00011DFC"/>
    <w:rsid w:val="00024D8B"/>
    <w:rsid w:val="000259BF"/>
    <w:rsid w:val="00025FA8"/>
    <w:rsid w:val="0003085C"/>
    <w:rsid w:val="000333B2"/>
    <w:rsid w:val="00034148"/>
    <w:rsid w:val="00035436"/>
    <w:rsid w:val="00035FD6"/>
    <w:rsid w:val="000408CF"/>
    <w:rsid w:val="00043402"/>
    <w:rsid w:val="000449C4"/>
    <w:rsid w:val="00044E8F"/>
    <w:rsid w:val="00045829"/>
    <w:rsid w:val="00047BFB"/>
    <w:rsid w:val="00050D14"/>
    <w:rsid w:val="000519A4"/>
    <w:rsid w:val="00051DBC"/>
    <w:rsid w:val="00052EB2"/>
    <w:rsid w:val="000531B6"/>
    <w:rsid w:val="00067C78"/>
    <w:rsid w:val="00072CCA"/>
    <w:rsid w:val="00075E54"/>
    <w:rsid w:val="000806FA"/>
    <w:rsid w:val="0008315F"/>
    <w:rsid w:val="000849D3"/>
    <w:rsid w:val="0008763D"/>
    <w:rsid w:val="00092CB5"/>
    <w:rsid w:val="00094366"/>
    <w:rsid w:val="00095163"/>
    <w:rsid w:val="000955EB"/>
    <w:rsid w:val="00096746"/>
    <w:rsid w:val="000A0ADC"/>
    <w:rsid w:val="000A11E6"/>
    <w:rsid w:val="000A181E"/>
    <w:rsid w:val="000A5C03"/>
    <w:rsid w:val="000A7A8B"/>
    <w:rsid w:val="000B02E0"/>
    <w:rsid w:val="000B359F"/>
    <w:rsid w:val="000B375C"/>
    <w:rsid w:val="000B3D7D"/>
    <w:rsid w:val="000B5132"/>
    <w:rsid w:val="000B5338"/>
    <w:rsid w:val="000B7477"/>
    <w:rsid w:val="000C19E6"/>
    <w:rsid w:val="000C1EBF"/>
    <w:rsid w:val="000C3376"/>
    <w:rsid w:val="000C5B54"/>
    <w:rsid w:val="000C5DB7"/>
    <w:rsid w:val="000C6442"/>
    <w:rsid w:val="000C79C8"/>
    <w:rsid w:val="000D0109"/>
    <w:rsid w:val="000D31FA"/>
    <w:rsid w:val="000D3E90"/>
    <w:rsid w:val="000D64EC"/>
    <w:rsid w:val="000E0A32"/>
    <w:rsid w:val="000E7913"/>
    <w:rsid w:val="000F3FFA"/>
    <w:rsid w:val="000F4490"/>
    <w:rsid w:val="000F5F0C"/>
    <w:rsid w:val="00105A6D"/>
    <w:rsid w:val="00112F16"/>
    <w:rsid w:val="00114CCF"/>
    <w:rsid w:val="00116F3F"/>
    <w:rsid w:val="001224B3"/>
    <w:rsid w:val="00125493"/>
    <w:rsid w:val="0013049E"/>
    <w:rsid w:val="00132C5E"/>
    <w:rsid w:val="00133C59"/>
    <w:rsid w:val="00133FC3"/>
    <w:rsid w:val="0013693D"/>
    <w:rsid w:val="00136ED5"/>
    <w:rsid w:val="001423BE"/>
    <w:rsid w:val="00143478"/>
    <w:rsid w:val="001450A8"/>
    <w:rsid w:val="00146DAC"/>
    <w:rsid w:val="00147FE2"/>
    <w:rsid w:val="001571EB"/>
    <w:rsid w:val="001617DC"/>
    <w:rsid w:val="0016191C"/>
    <w:rsid w:val="00161B2C"/>
    <w:rsid w:val="00161E02"/>
    <w:rsid w:val="001620ED"/>
    <w:rsid w:val="0016711F"/>
    <w:rsid w:val="001705CC"/>
    <w:rsid w:val="001716BB"/>
    <w:rsid w:val="00172C77"/>
    <w:rsid w:val="001733AF"/>
    <w:rsid w:val="00182BD1"/>
    <w:rsid w:val="00183A5E"/>
    <w:rsid w:val="00184384"/>
    <w:rsid w:val="00184D82"/>
    <w:rsid w:val="00184E38"/>
    <w:rsid w:val="00185B05"/>
    <w:rsid w:val="00186556"/>
    <w:rsid w:val="00190C36"/>
    <w:rsid w:val="00193744"/>
    <w:rsid w:val="00193950"/>
    <w:rsid w:val="00197D20"/>
    <w:rsid w:val="001A3E8E"/>
    <w:rsid w:val="001A6837"/>
    <w:rsid w:val="001B0AAE"/>
    <w:rsid w:val="001B154B"/>
    <w:rsid w:val="001B7495"/>
    <w:rsid w:val="001C0958"/>
    <w:rsid w:val="001C0D25"/>
    <w:rsid w:val="001C38C2"/>
    <w:rsid w:val="001C74A7"/>
    <w:rsid w:val="001C781B"/>
    <w:rsid w:val="001D0629"/>
    <w:rsid w:val="001D1A09"/>
    <w:rsid w:val="001D293F"/>
    <w:rsid w:val="001D37AE"/>
    <w:rsid w:val="001E2AA4"/>
    <w:rsid w:val="001E302F"/>
    <w:rsid w:val="001E5F3F"/>
    <w:rsid w:val="001E7E05"/>
    <w:rsid w:val="001F13DD"/>
    <w:rsid w:val="001F2266"/>
    <w:rsid w:val="001F2892"/>
    <w:rsid w:val="001F3BC3"/>
    <w:rsid w:val="001F4074"/>
    <w:rsid w:val="001F430C"/>
    <w:rsid w:val="001F53E5"/>
    <w:rsid w:val="001F7D72"/>
    <w:rsid w:val="001F7D93"/>
    <w:rsid w:val="00202F79"/>
    <w:rsid w:val="00203AEE"/>
    <w:rsid w:val="00204B28"/>
    <w:rsid w:val="00205829"/>
    <w:rsid w:val="00206A0D"/>
    <w:rsid w:val="00206A17"/>
    <w:rsid w:val="00206D79"/>
    <w:rsid w:val="00207CFB"/>
    <w:rsid w:val="00210F12"/>
    <w:rsid w:val="00211C0E"/>
    <w:rsid w:val="00212440"/>
    <w:rsid w:val="00213267"/>
    <w:rsid w:val="002152E9"/>
    <w:rsid w:val="002170F2"/>
    <w:rsid w:val="00220EE2"/>
    <w:rsid w:val="00224061"/>
    <w:rsid w:val="00230BA9"/>
    <w:rsid w:val="00232455"/>
    <w:rsid w:val="0024052F"/>
    <w:rsid w:val="0024126F"/>
    <w:rsid w:val="00241AEE"/>
    <w:rsid w:val="002428C8"/>
    <w:rsid w:val="00247467"/>
    <w:rsid w:val="002508F8"/>
    <w:rsid w:val="002512D9"/>
    <w:rsid w:val="0025664D"/>
    <w:rsid w:val="002578B7"/>
    <w:rsid w:val="0026256A"/>
    <w:rsid w:val="0026370C"/>
    <w:rsid w:val="00270CAB"/>
    <w:rsid w:val="00270CFB"/>
    <w:rsid w:val="0027475F"/>
    <w:rsid w:val="0027477B"/>
    <w:rsid w:val="00275CE4"/>
    <w:rsid w:val="00280A7E"/>
    <w:rsid w:val="00280D06"/>
    <w:rsid w:val="00283C2D"/>
    <w:rsid w:val="002859E1"/>
    <w:rsid w:val="00286DFF"/>
    <w:rsid w:val="00287B05"/>
    <w:rsid w:val="00290BDB"/>
    <w:rsid w:val="00291DF1"/>
    <w:rsid w:val="002941E6"/>
    <w:rsid w:val="00295545"/>
    <w:rsid w:val="00295BF3"/>
    <w:rsid w:val="002A0BF9"/>
    <w:rsid w:val="002A1A8F"/>
    <w:rsid w:val="002A3C81"/>
    <w:rsid w:val="002A5832"/>
    <w:rsid w:val="002B0EFC"/>
    <w:rsid w:val="002B7986"/>
    <w:rsid w:val="002C3B1E"/>
    <w:rsid w:val="002C3B8D"/>
    <w:rsid w:val="002C6876"/>
    <w:rsid w:val="002C795E"/>
    <w:rsid w:val="002D29F6"/>
    <w:rsid w:val="002D3FEC"/>
    <w:rsid w:val="002D5525"/>
    <w:rsid w:val="002D6F11"/>
    <w:rsid w:val="002E0386"/>
    <w:rsid w:val="002E0BB9"/>
    <w:rsid w:val="002E1E41"/>
    <w:rsid w:val="002E49AE"/>
    <w:rsid w:val="002E5C08"/>
    <w:rsid w:val="002F32F4"/>
    <w:rsid w:val="002F4652"/>
    <w:rsid w:val="0030214B"/>
    <w:rsid w:val="00303C37"/>
    <w:rsid w:val="00306E06"/>
    <w:rsid w:val="00310DD0"/>
    <w:rsid w:val="003135D5"/>
    <w:rsid w:val="00314C95"/>
    <w:rsid w:val="003172DD"/>
    <w:rsid w:val="0032279A"/>
    <w:rsid w:val="00324551"/>
    <w:rsid w:val="00331392"/>
    <w:rsid w:val="00333201"/>
    <w:rsid w:val="00336EF5"/>
    <w:rsid w:val="00345944"/>
    <w:rsid w:val="00345CF0"/>
    <w:rsid w:val="00347C65"/>
    <w:rsid w:val="003506DA"/>
    <w:rsid w:val="00352F89"/>
    <w:rsid w:val="00354596"/>
    <w:rsid w:val="0035584C"/>
    <w:rsid w:val="0036190A"/>
    <w:rsid w:val="00361FAA"/>
    <w:rsid w:val="0037132C"/>
    <w:rsid w:val="00372BD3"/>
    <w:rsid w:val="0037499B"/>
    <w:rsid w:val="003756EE"/>
    <w:rsid w:val="00376D27"/>
    <w:rsid w:val="00377103"/>
    <w:rsid w:val="00382924"/>
    <w:rsid w:val="00383247"/>
    <w:rsid w:val="00392291"/>
    <w:rsid w:val="00392865"/>
    <w:rsid w:val="00392FAE"/>
    <w:rsid w:val="00397C31"/>
    <w:rsid w:val="003A4BAE"/>
    <w:rsid w:val="003A6553"/>
    <w:rsid w:val="003B0610"/>
    <w:rsid w:val="003B3691"/>
    <w:rsid w:val="003B46C6"/>
    <w:rsid w:val="003B4B68"/>
    <w:rsid w:val="003B67DD"/>
    <w:rsid w:val="003C1F75"/>
    <w:rsid w:val="003C5F61"/>
    <w:rsid w:val="003C70F2"/>
    <w:rsid w:val="003D15D9"/>
    <w:rsid w:val="003D214F"/>
    <w:rsid w:val="003D41B2"/>
    <w:rsid w:val="003D63FD"/>
    <w:rsid w:val="003E08BB"/>
    <w:rsid w:val="003E2AFD"/>
    <w:rsid w:val="003F778D"/>
    <w:rsid w:val="00401CA8"/>
    <w:rsid w:val="00402A02"/>
    <w:rsid w:val="00403327"/>
    <w:rsid w:val="0041014B"/>
    <w:rsid w:val="00415EEF"/>
    <w:rsid w:val="00422BB1"/>
    <w:rsid w:val="0042421D"/>
    <w:rsid w:val="00426333"/>
    <w:rsid w:val="00427DF7"/>
    <w:rsid w:val="00431436"/>
    <w:rsid w:val="00434090"/>
    <w:rsid w:val="004343E7"/>
    <w:rsid w:val="00435D15"/>
    <w:rsid w:val="00437F41"/>
    <w:rsid w:val="004405A1"/>
    <w:rsid w:val="00441749"/>
    <w:rsid w:val="00443A19"/>
    <w:rsid w:val="004453AA"/>
    <w:rsid w:val="0044555D"/>
    <w:rsid w:val="0045307E"/>
    <w:rsid w:val="00453BAB"/>
    <w:rsid w:val="00456AB5"/>
    <w:rsid w:val="00456B95"/>
    <w:rsid w:val="00460EE7"/>
    <w:rsid w:val="00466E92"/>
    <w:rsid w:val="00466F85"/>
    <w:rsid w:val="0047064E"/>
    <w:rsid w:val="00472184"/>
    <w:rsid w:val="004736EF"/>
    <w:rsid w:val="00480B45"/>
    <w:rsid w:val="0048183A"/>
    <w:rsid w:val="00481C46"/>
    <w:rsid w:val="004853D3"/>
    <w:rsid w:val="0049444E"/>
    <w:rsid w:val="00497608"/>
    <w:rsid w:val="004A451D"/>
    <w:rsid w:val="004B1991"/>
    <w:rsid w:val="004B36A1"/>
    <w:rsid w:val="004B3914"/>
    <w:rsid w:val="004B4841"/>
    <w:rsid w:val="004B4E74"/>
    <w:rsid w:val="004B6059"/>
    <w:rsid w:val="004B7891"/>
    <w:rsid w:val="004C5940"/>
    <w:rsid w:val="004D09CB"/>
    <w:rsid w:val="004D10B8"/>
    <w:rsid w:val="004D1D88"/>
    <w:rsid w:val="004D1E84"/>
    <w:rsid w:val="004D3BA5"/>
    <w:rsid w:val="004D3CF7"/>
    <w:rsid w:val="004D4DD7"/>
    <w:rsid w:val="004D5111"/>
    <w:rsid w:val="004D71BD"/>
    <w:rsid w:val="004E0C6A"/>
    <w:rsid w:val="004E14E1"/>
    <w:rsid w:val="004E1A45"/>
    <w:rsid w:val="004E1FB6"/>
    <w:rsid w:val="004E36CA"/>
    <w:rsid w:val="004E388F"/>
    <w:rsid w:val="004E4938"/>
    <w:rsid w:val="004E5497"/>
    <w:rsid w:val="004F136F"/>
    <w:rsid w:val="004F182C"/>
    <w:rsid w:val="004F18D7"/>
    <w:rsid w:val="004F1B39"/>
    <w:rsid w:val="004F3271"/>
    <w:rsid w:val="004F504E"/>
    <w:rsid w:val="004F5485"/>
    <w:rsid w:val="004F7AD1"/>
    <w:rsid w:val="00501DDD"/>
    <w:rsid w:val="00505F76"/>
    <w:rsid w:val="00507E78"/>
    <w:rsid w:val="005110C2"/>
    <w:rsid w:val="00513B7E"/>
    <w:rsid w:val="00516471"/>
    <w:rsid w:val="00523A87"/>
    <w:rsid w:val="00527D26"/>
    <w:rsid w:val="00531431"/>
    <w:rsid w:val="00533A08"/>
    <w:rsid w:val="00540068"/>
    <w:rsid w:val="00544455"/>
    <w:rsid w:val="00547438"/>
    <w:rsid w:val="00552D8C"/>
    <w:rsid w:val="00552DC0"/>
    <w:rsid w:val="00560561"/>
    <w:rsid w:val="005648EC"/>
    <w:rsid w:val="00564BE1"/>
    <w:rsid w:val="00566749"/>
    <w:rsid w:val="00566AB9"/>
    <w:rsid w:val="00567B46"/>
    <w:rsid w:val="00570888"/>
    <w:rsid w:val="00570BDC"/>
    <w:rsid w:val="00571B5E"/>
    <w:rsid w:val="00572CE3"/>
    <w:rsid w:val="00573686"/>
    <w:rsid w:val="00575D77"/>
    <w:rsid w:val="00576404"/>
    <w:rsid w:val="00577995"/>
    <w:rsid w:val="00582D5C"/>
    <w:rsid w:val="0058326E"/>
    <w:rsid w:val="005920FF"/>
    <w:rsid w:val="00592EA5"/>
    <w:rsid w:val="00592FA9"/>
    <w:rsid w:val="005A01E6"/>
    <w:rsid w:val="005A09A4"/>
    <w:rsid w:val="005A3F21"/>
    <w:rsid w:val="005A501F"/>
    <w:rsid w:val="005B247C"/>
    <w:rsid w:val="005B2635"/>
    <w:rsid w:val="005B41AA"/>
    <w:rsid w:val="005B4F70"/>
    <w:rsid w:val="005B659B"/>
    <w:rsid w:val="005C0863"/>
    <w:rsid w:val="005C1CE9"/>
    <w:rsid w:val="005C3D38"/>
    <w:rsid w:val="005C72BC"/>
    <w:rsid w:val="005D1673"/>
    <w:rsid w:val="005D64A0"/>
    <w:rsid w:val="005E0020"/>
    <w:rsid w:val="005F170E"/>
    <w:rsid w:val="005F3243"/>
    <w:rsid w:val="005F3ACA"/>
    <w:rsid w:val="00604B0E"/>
    <w:rsid w:val="00604BDA"/>
    <w:rsid w:val="00607DB0"/>
    <w:rsid w:val="00617F36"/>
    <w:rsid w:val="00620A79"/>
    <w:rsid w:val="0062158F"/>
    <w:rsid w:val="00621D87"/>
    <w:rsid w:val="00625CFE"/>
    <w:rsid w:val="00625DB1"/>
    <w:rsid w:val="006272EF"/>
    <w:rsid w:val="006300FC"/>
    <w:rsid w:val="00631D31"/>
    <w:rsid w:val="00635D67"/>
    <w:rsid w:val="00644042"/>
    <w:rsid w:val="00650CFF"/>
    <w:rsid w:val="00654AC6"/>
    <w:rsid w:val="00661A74"/>
    <w:rsid w:val="00665583"/>
    <w:rsid w:val="0066657A"/>
    <w:rsid w:val="00672711"/>
    <w:rsid w:val="00673235"/>
    <w:rsid w:val="00674064"/>
    <w:rsid w:val="00676201"/>
    <w:rsid w:val="00681D3D"/>
    <w:rsid w:val="006833C8"/>
    <w:rsid w:val="00683FC4"/>
    <w:rsid w:val="00686ACD"/>
    <w:rsid w:val="00686D6D"/>
    <w:rsid w:val="00690B22"/>
    <w:rsid w:val="00691CCA"/>
    <w:rsid w:val="00692D05"/>
    <w:rsid w:val="0069374A"/>
    <w:rsid w:val="00696110"/>
    <w:rsid w:val="006A0337"/>
    <w:rsid w:val="006A0F0D"/>
    <w:rsid w:val="006A19A8"/>
    <w:rsid w:val="006A2D70"/>
    <w:rsid w:val="006A37B6"/>
    <w:rsid w:val="006B2FA2"/>
    <w:rsid w:val="006B5823"/>
    <w:rsid w:val="006B65D4"/>
    <w:rsid w:val="006B681B"/>
    <w:rsid w:val="006C0767"/>
    <w:rsid w:val="006C14B4"/>
    <w:rsid w:val="006C2752"/>
    <w:rsid w:val="006C3ECA"/>
    <w:rsid w:val="006D0587"/>
    <w:rsid w:val="006D388E"/>
    <w:rsid w:val="006D7790"/>
    <w:rsid w:val="006E091A"/>
    <w:rsid w:val="006E1BF7"/>
    <w:rsid w:val="006E1F1E"/>
    <w:rsid w:val="006E3689"/>
    <w:rsid w:val="006E44D4"/>
    <w:rsid w:val="006E68B2"/>
    <w:rsid w:val="006F1EDD"/>
    <w:rsid w:val="006F5B07"/>
    <w:rsid w:val="006F716F"/>
    <w:rsid w:val="00701458"/>
    <w:rsid w:val="00703157"/>
    <w:rsid w:val="007039F5"/>
    <w:rsid w:val="00705454"/>
    <w:rsid w:val="00710087"/>
    <w:rsid w:val="00710C0E"/>
    <w:rsid w:val="00711FFB"/>
    <w:rsid w:val="00712EA5"/>
    <w:rsid w:val="007146CE"/>
    <w:rsid w:val="007148CB"/>
    <w:rsid w:val="007168FB"/>
    <w:rsid w:val="00716D22"/>
    <w:rsid w:val="00727A5B"/>
    <w:rsid w:val="00732C78"/>
    <w:rsid w:val="00733252"/>
    <w:rsid w:val="00733618"/>
    <w:rsid w:val="0073396C"/>
    <w:rsid w:val="007347C5"/>
    <w:rsid w:val="007355F5"/>
    <w:rsid w:val="00740F3F"/>
    <w:rsid w:val="0074162D"/>
    <w:rsid w:val="00746D51"/>
    <w:rsid w:val="0075163C"/>
    <w:rsid w:val="00751E9F"/>
    <w:rsid w:val="00755BA7"/>
    <w:rsid w:val="00756F70"/>
    <w:rsid w:val="00760E47"/>
    <w:rsid w:val="00763DFE"/>
    <w:rsid w:val="00764375"/>
    <w:rsid w:val="00764B5F"/>
    <w:rsid w:val="00764F1D"/>
    <w:rsid w:val="00774A8A"/>
    <w:rsid w:val="0077504E"/>
    <w:rsid w:val="007830E7"/>
    <w:rsid w:val="00793E0F"/>
    <w:rsid w:val="00795EB7"/>
    <w:rsid w:val="00796202"/>
    <w:rsid w:val="007974A8"/>
    <w:rsid w:val="007A33D3"/>
    <w:rsid w:val="007B0E35"/>
    <w:rsid w:val="007B19A5"/>
    <w:rsid w:val="007B1DB0"/>
    <w:rsid w:val="007B3663"/>
    <w:rsid w:val="007B4A62"/>
    <w:rsid w:val="007B7725"/>
    <w:rsid w:val="007B7AFF"/>
    <w:rsid w:val="007C0834"/>
    <w:rsid w:val="007C3D87"/>
    <w:rsid w:val="007D1BBC"/>
    <w:rsid w:val="007D4A54"/>
    <w:rsid w:val="007D5B61"/>
    <w:rsid w:val="007D6720"/>
    <w:rsid w:val="007E0DDD"/>
    <w:rsid w:val="007E1484"/>
    <w:rsid w:val="007E16C9"/>
    <w:rsid w:val="007E1944"/>
    <w:rsid w:val="007E1B65"/>
    <w:rsid w:val="007E1CE0"/>
    <w:rsid w:val="007E2727"/>
    <w:rsid w:val="007E2B9A"/>
    <w:rsid w:val="007E2D98"/>
    <w:rsid w:val="007E47FF"/>
    <w:rsid w:val="007E4CD3"/>
    <w:rsid w:val="007E7C47"/>
    <w:rsid w:val="007E7F92"/>
    <w:rsid w:val="007F164F"/>
    <w:rsid w:val="008022DD"/>
    <w:rsid w:val="00816332"/>
    <w:rsid w:val="00817670"/>
    <w:rsid w:val="0082171A"/>
    <w:rsid w:val="008226FD"/>
    <w:rsid w:val="00831028"/>
    <w:rsid w:val="00833347"/>
    <w:rsid w:val="008368CE"/>
    <w:rsid w:val="008375EE"/>
    <w:rsid w:val="00837905"/>
    <w:rsid w:val="00841C34"/>
    <w:rsid w:val="00841E5F"/>
    <w:rsid w:val="008421B3"/>
    <w:rsid w:val="008447D1"/>
    <w:rsid w:val="008447EC"/>
    <w:rsid w:val="00847530"/>
    <w:rsid w:val="008577A5"/>
    <w:rsid w:val="0086173F"/>
    <w:rsid w:val="008617B9"/>
    <w:rsid w:val="00863E6C"/>
    <w:rsid w:val="00864C28"/>
    <w:rsid w:val="00870494"/>
    <w:rsid w:val="008762ED"/>
    <w:rsid w:val="0087691E"/>
    <w:rsid w:val="0088031E"/>
    <w:rsid w:val="00880E16"/>
    <w:rsid w:val="00886112"/>
    <w:rsid w:val="00891823"/>
    <w:rsid w:val="0089276D"/>
    <w:rsid w:val="0089473C"/>
    <w:rsid w:val="008952E1"/>
    <w:rsid w:val="008969C9"/>
    <w:rsid w:val="00896E0B"/>
    <w:rsid w:val="008974C1"/>
    <w:rsid w:val="008A0F5B"/>
    <w:rsid w:val="008A4F17"/>
    <w:rsid w:val="008A6155"/>
    <w:rsid w:val="008A63E4"/>
    <w:rsid w:val="008B07CA"/>
    <w:rsid w:val="008B1D27"/>
    <w:rsid w:val="008B1F95"/>
    <w:rsid w:val="008B2B65"/>
    <w:rsid w:val="008B3992"/>
    <w:rsid w:val="008B5E73"/>
    <w:rsid w:val="008B7983"/>
    <w:rsid w:val="008C0F56"/>
    <w:rsid w:val="008C19AB"/>
    <w:rsid w:val="008D1D1D"/>
    <w:rsid w:val="008D1ED0"/>
    <w:rsid w:val="008D3700"/>
    <w:rsid w:val="008D7FEE"/>
    <w:rsid w:val="008E1640"/>
    <w:rsid w:val="008E16C7"/>
    <w:rsid w:val="008E2118"/>
    <w:rsid w:val="008E4FC6"/>
    <w:rsid w:val="008E6880"/>
    <w:rsid w:val="008E6AB6"/>
    <w:rsid w:val="008E7821"/>
    <w:rsid w:val="008F05F0"/>
    <w:rsid w:val="008F09E5"/>
    <w:rsid w:val="008F76D4"/>
    <w:rsid w:val="00900549"/>
    <w:rsid w:val="00901ECE"/>
    <w:rsid w:val="00901EFD"/>
    <w:rsid w:val="00904F6D"/>
    <w:rsid w:val="009051FB"/>
    <w:rsid w:val="00913554"/>
    <w:rsid w:val="00913C63"/>
    <w:rsid w:val="00916ED3"/>
    <w:rsid w:val="00917E8E"/>
    <w:rsid w:val="00920FE7"/>
    <w:rsid w:val="009217F6"/>
    <w:rsid w:val="0092379F"/>
    <w:rsid w:val="009240A3"/>
    <w:rsid w:val="009304EA"/>
    <w:rsid w:val="00934C3E"/>
    <w:rsid w:val="009375AE"/>
    <w:rsid w:val="009401AC"/>
    <w:rsid w:val="00943A59"/>
    <w:rsid w:val="00946191"/>
    <w:rsid w:val="00946B35"/>
    <w:rsid w:val="00947EC4"/>
    <w:rsid w:val="00950E7F"/>
    <w:rsid w:val="009517B9"/>
    <w:rsid w:val="00954550"/>
    <w:rsid w:val="00955803"/>
    <w:rsid w:val="009620B5"/>
    <w:rsid w:val="00963703"/>
    <w:rsid w:val="00964FC5"/>
    <w:rsid w:val="00965BEC"/>
    <w:rsid w:val="0096617D"/>
    <w:rsid w:val="00970D79"/>
    <w:rsid w:val="00971B70"/>
    <w:rsid w:val="00971B77"/>
    <w:rsid w:val="009768C8"/>
    <w:rsid w:val="00983A23"/>
    <w:rsid w:val="00983BD7"/>
    <w:rsid w:val="00983FE9"/>
    <w:rsid w:val="009920B0"/>
    <w:rsid w:val="00995FF8"/>
    <w:rsid w:val="00996023"/>
    <w:rsid w:val="009A71AC"/>
    <w:rsid w:val="009B1E7A"/>
    <w:rsid w:val="009B2DF3"/>
    <w:rsid w:val="009B4B23"/>
    <w:rsid w:val="009B52BC"/>
    <w:rsid w:val="009C062E"/>
    <w:rsid w:val="009C14B4"/>
    <w:rsid w:val="009C2FC1"/>
    <w:rsid w:val="009C43D0"/>
    <w:rsid w:val="009C4C89"/>
    <w:rsid w:val="009C5983"/>
    <w:rsid w:val="009C7108"/>
    <w:rsid w:val="009D193D"/>
    <w:rsid w:val="009D2313"/>
    <w:rsid w:val="009D4DDF"/>
    <w:rsid w:val="009D6064"/>
    <w:rsid w:val="009E02B2"/>
    <w:rsid w:val="009E07B2"/>
    <w:rsid w:val="009E437A"/>
    <w:rsid w:val="009E56E8"/>
    <w:rsid w:val="009F3FBE"/>
    <w:rsid w:val="00A00616"/>
    <w:rsid w:val="00A00932"/>
    <w:rsid w:val="00A01D9F"/>
    <w:rsid w:val="00A02335"/>
    <w:rsid w:val="00A033FA"/>
    <w:rsid w:val="00A06B90"/>
    <w:rsid w:val="00A06F32"/>
    <w:rsid w:val="00A07DA2"/>
    <w:rsid w:val="00A133A9"/>
    <w:rsid w:val="00A21179"/>
    <w:rsid w:val="00A21E15"/>
    <w:rsid w:val="00A2353E"/>
    <w:rsid w:val="00A244B7"/>
    <w:rsid w:val="00A24AE1"/>
    <w:rsid w:val="00A27242"/>
    <w:rsid w:val="00A30856"/>
    <w:rsid w:val="00A30F21"/>
    <w:rsid w:val="00A312C2"/>
    <w:rsid w:val="00A3194B"/>
    <w:rsid w:val="00A3245D"/>
    <w:rsid w:val="00A32B1A"/>
    <w:rsid w:val="00A32C7A"/>
    <w:rsid w:val="00A334B8"/>
    <w:rsid w:val="00A334F5"/>
    <w:rsid w:val="00A34763"/>
    <w:rsid w:val="00A418DD"/>
    <w:rsid w:val="00A4465B"/>
    <w:rsid w:val="00A45F25"/>
    <w:rsid w:val="00A476A2"/>
    <w:rsid w:val="00A509F6"/>
    <w:rsid w:val="00A53E2E"/>
    <w:rsid w:val="00A53F40"/>
    <w:rsid w:val="00A56C70"/>
    <w:rsid w:val="00A577B8"/>
    <w:rsid w:val="00A650D0"/>
    <w:rsid w:val="00A670CC"/>
    <w:rsid w:val="00A70C96"/>
    <w:rsid w:val="00A7327A"/>
    <w:rsid w:val="00A7520E"/>
    <w:rsid w:val="00A76959"/>
    <w:rsid w:val="00A815CD"/>
    <w:rsid w:val="00A81B07"/>
    <w:rsid w:val="00A82A6F"/>
    <w:rsid w:val="00A82B9A"/>
    <w:rsid w:val="00A83578"/>
    <w:rsid w:val="00A86102"/>
    <w:rsid w:val="00A92446"/>
    <w:rsid w:val="00A93847"/>
    <w:rsid w:val="00A93DC6"/>
    <w:rsid w:val="00A94790"/>
    <w:rsid w:val="00A9484A"/>
    <w:rsid w:val="00A94DBA"/>
    <w:rsid w:val="00A9570C"/>
    <w:rsid w:val="00AA13DE"/>
    <w:rsid w:val="00AA2C76"/>
    <w:rsid w:val="00AA45E9"/>
    <w:rsid w:val="00AA4FD1"/>
    <w:rsid w:val="00AB173A"/>
    <w:rsid w:val="00AB183A"/>
    <w:rsid w:val="00AB1E18"/>
    <w:rsid w:val="00AB3451"/>
    <w:rsid w:val="00AB3ECD"/>
    <w:rsid w:val="00AB50AD"/>
    <w:rsid w:val="00AB6BE0"/>
    <w:rsid w:val="00AB7636"/>
    <w:rsid w:val="00AB7D58"/>
    <w:rsid w:val="00AC3D0B"/>
    <w:rsid w:val="00AC46C1"/>
    <w:rsid w:val="00AC6DFD"/>
    <w:rsid w:val="00AD2897"/>
    <w:rsid w:val="00AD6352"/>
    <w:rsid w:val="00AD6A4A"/>
    <w:rsid w:val="00AD775E"/>
    <w:rsid w:val="00AE0101"/>
    <w:rsid w:val="00AE1ACA"/>
    <w:rsid w:val="00AE2E36"/>
    <w:rsid w:val="00AE3BDE"/>
    <w:rsid w:val="00AE4AE9"/>
    <w:rsid w:val="00AE5B50"/>
    <w:rsid w:val="00AE6731"/>
    <w:rsid w:val="00AE7818"/>
    <w:rsid w:val="00AF0C72"/>
    <w:rsid w:val="00AF3C1E"/>
    <w:rsid w:val="00AF3D4D"/>
    <w:rsid w:val="00AF3DAD"/>
    <w:rsid w:val="00AF5955"/>
    <w:rsid w:val="00B00853"/>
    <w:rsid w:val="00B10A6F"/>
    <w:rsid w:val="00B1245C"/>
    <w:rsid w:val="00B136AF"/>
    <w:rsid w:val="00B2066E"/>
    <w:rsid w:val="00B21571"/>
    <w:rsid w:val="00B251FC"/>
    <w:rsid w:val="00B25B1D"/>
    <w:rsid w:val="00B25D4D"/>
    <w:rsid w:val="00B311F9"/>
    <w:rsid w:val="00B34145"/>
    <w:rsid w:val="00B3476E"/>
    <w:rsid w:val="00B40ABA"/>
    <w:rsid w:val="00B43423"/>
    <w:rsid w:val="00B45101"/>
    <w:rsid w:val="00B45138"/>
    <w:rsid w:val="00B47238"/>
    <w:rsid w:val="00B47326"/>
    <w:rsid w:val="00B532EF"/>
    <w:rsid w:val="00B54648"/>
    <w:rsid w:val="00B55C9A"/>
    <w:rsid w:val="00B56E88"/>
    <w:rsid w:val="00B5759A"/>
    <w:rsid w:val="00B57A66"/>
    <w:rsid w:val="00B57ECE"/>
    <w:rsid w:val="00B63611"/>
    <w:rsid w:val="00B6372A"/>
    <w:rsid w:val="00B64064"/>
    <w:rsid w:val="00B65B3A"/>
    <w:rsid w:val="00B6721D"/>
    <w:rsid w:val="00B710C9"/>
    <w:rsid w:val="00B71C88"/>
    <w:rsid w:val="00B74A3A"/>
    <w:rsid w:val="00B75C4C"/>
    <w:rsid w:val="00B779BE"/>
    <w:rsid w:val="00B817B5"/>
    <w:rsid w:val="00B82445"/>
    <w:rsid w:val="00B82D50"/>
    <w:rsid w:val="00B834AC"/>
    <w:rsid w:val="00B87349"/>
    <w:rsid w:val="00B920E9"/>
    <w:rsid w:val="00B93D13"/>
    <w:rsid w:val="00B951A3"/>
    <w:rsid w:val="00B9733F"/>
    <w:rsid w:val="00BA651B"/>
    <w:rsid w:val="00BB2B1D"/>
    <w:rsid w:val="00BB2CB7"/>
    <w:rsid w:val="00BB41F8"/>
    <w:rsid w:val="00BC41A7"/>
    <w:rsid w:val="00BC4620"/>
    <w:rsid w:val="00BD1E5E"/>
    <w:rsid w:val="00BD27B3"/>
    <w:rsid w:val="00BD35C1"/>
    <w:rsid w:val="00BD445E"/>
    <w:rsid w:val="00BE3234"/>
    <w:rsid w:val="00BF2D93"/>
    <w:rsid w:val="00BF3309"/>
    <w:rsid w:val="00BF46C6"/>
    <w:rsid w:val="00BF62CE"/>
    <w:rsid w:val="00C06504"/>
    <w:rsid w:val="00C06D11"/>
    <w:rsid w:val="00C11244"/>
    <w:rsid w:val="00C11689"/>
    <w:rsid w:val="00C122CE"/>
    <w:rsid w:val="00C16780"/>
    <w:rsid w:val="00C21B58"/>
    <w:rsid w:val="00C22ABE"/>
    <w:rsid w:val="00C26411"/>
    <w:rsid w:val="00C31537"/>
    <w:rsid w:val="00C42898"/>
    <w:rsid w:val="00C522B0"/>
    <w:rsid w:val="00C5235F"/>
    <w:rsid w:val="00C54C29"/>
    <w:rsid w:val="00C55341"/>
    <w:rsid w:val="00C56A38"/>
    <w:rsid w:val="00C57915"/>
    <w:rsid w:val="00C6205E"/>
    <w:rsid w:val="00C622DD"/>
    <w:rsid w:val="00C62773"/>
    <w:rsid w:val="00C6432E"/>
    <w:rsid w:val="00C64A34"/>
    <w:rsid w:val="00C65AE2"/>
    <w:rsid w:val="00C6695A"/>
    <w:rsid w:val="00C7054C"/>
    <w:rsid w:val="00C71E52"/>
    <w:rsid w:val="00C77F96"/>
    <w:rsid w:val="00C80051"/>
    <w:rsid w:val="00C858DF"/>
    <w:rsid w:val="00C864E8"/>
    <w:rsid w:val="00C87965"/>
    <w:rsid w:val="00C908AB"/>
    <w:rsid w:val="00C92CD1"/>
    <w:rsid w:val="00C9659C"/>
    <w:rsid w:val="00CA03A6"/>
    <w:rsid w:val="00CA06D6"/>
    <w:rsid w:val="00CA0766"/>
    <w:rsid w:val="00CA1D5D"/>
    <w:rsid w:val="00CB0DD4"/>
    <w:rsid w:val="00CB2CD2"/>
    <w:rsid w:val="00CC1B6C"/>
    <w:rsid w:val="00CD0FA0"/>
    <w:rsid w:val="00CD1625"/>
    <w:rsid w:val="00CD21D4"/>
    <w:rsid w:val="00CD59E9"/>
    <w:rsid w:val="00CE1C4F"/>
    <w:rsid w:val="00CE2BC6"/>
    <w:rsid w:val="00CE35F7"/>
    <w:rsid w:val="00CE41E7"/>
    <w:rsid w:val="00CE69C3"/>
    <w:rsid w:val="00CE6D54"/>
    <w:rsid w:val="00CF0BE3"/>
    <w:rsid w:val="00CF16DD"/>
    <w:rsid w:val="00CF4433"/>
    <w:rsid w:val="00CF4D50"/>
    <w:rsid w:val="00D03AA0"/>
    <w:rsid w:val="00D04484"/>
    <w:rsid w:val="00D07429"/>
    <w:rsid w:val="00D07823"/>
    <w:rsid w:val="00D07B48"/>
    <w:rsid w:val="00D10212"/>
    <w:rsid w:val="00D119E4"/>
    <w:rsid w:val="00D20531"/>
    <w:rsid w:val="00D2190C"/>
    <w:rsid w:val="00D235D7"/>
    <w:rsid w:val="00D2655C"/>
    <w:rsid w:val="00D26BAB"/>
    <w:rsid w:val="00D26F88"/>
    <w:rsid w:val="00D27B2D"/>
    <w:rsid w:val="00D31396"/>
    <w:rsid w:val="00D34274"/>
    <w:rsid w:val="00D34B78"/>
    <w:rsid w:val="00D35D5E"/>
    <w:rsid w:val="00D40227"/>
    <w:rsid w:val="00D4230A"/>
    <w:rsid w:val="00D44AAD"/>
    <w:rsid w:val="00D45AA5"/>
    <w:rsid w:val="00D47B6E"/>
    <w:rsid w:val="00D53AFE"/>
    <w:rsid w:val="00D5591A"/>
    <w:rsid w:val="00D57350"/>
    <w:rsid w:val="00D5756F"/>
    <w:rsid w:val="00D60080"/>
    <w:rsid w:val="00D60335"/>
    <w:rsid w:val="00D612DA"/>
    <w:rsid w:val="00D61C3C"/>
    <w:rsid w:val="00D63CF5"/>
    <w:rsid w:val="00D644E5"/>
    <w:rsid w:val="00D701AE"/>
    <w:rsid w:val="00D717C4"/>
    <w:rsid w:val="00D7182F"/>
    <w:rsid w:val="00D721E0"/>
    <w:rsid w:val="00D74358"/>
    <w:rsid w:val="00D764C9"/>
    <w:rsid w:val="00D76C21"/>
    <w:rsid w:val="00D776EB"/>
    <w:rsid w:val="00D8055C"/>
    <w:rsid w:val="00D810E6"/>
    <w:rsid w:val="00D81FFA"/>
    <w:rsid w:val="00D83D76"/>
    <w:rsid w:val="00D83E29"/>
    <w:rsid w:val="00D85596"/>
    <w:rsid w:val="00D85DC2"/>
    <w:rsid w:val="00D93E46"/>
    <w:rsid w:val="00D94FD3"/>
    <w:rsid w:val="00D96E0B"/>
    <w:rsid w:val="00D97F28"/>
    <w:rsid w:val="00DA01C4"/>
    <w:rsid w:val="00DA11F0"/>
    <w:rsid w:val="00DA4901"/>
    <w:rsid w:val="00DA7B48"/>
    <w:rsid w:val="00DB6E61"/>
    <w:rsid w:val="00DC1A89"/>
    <w:rsid w:val="00DD0EB4"/>
    <w:rsid w:val="00DD2B75"/>
    <w:rsid w:val="00DD7432"/>
    <w:rsid w:val="00DD7992"/>
    <w:rsid w:val="00DE1260"/>
    <w:rsid w:val="00DE25B8"/>
    <w:rsid w:val="00DE6579"/>
    <w:rsid w:val="00DF0796"/>
    <w:rsid w:val="00DF1AC2"/>
    <w:rsid w:val="00DF25BE"/>
    <w:rsid w:val="00E04BA4"/>
    <w:rsid w:val="00E04D49"/>
    <w:rsid w:val="00E05B19"/>
    <w:rsid w:val="00E06EC3"/>
    <w:rsid w:val="00E1031B"/>
    <w:rsid w:val="00E12EB9"/>
    <w:rsid w:val="00E13A31"/>
    <w:rsid w:val="00E21237"/>
    <w:rsid w:val="00E221F2"/>
    <w:rsid w:val="00E22A3F"/>
    <w:rsid w:val="00E26D61"/>
    <w:rsid w:val="00E31F49"/>
    <w:rsid w:val="00E337CB"/>
    <w:rsid w:val="00E42934"/>
    <w:rsid w:val="00E452D7"/>
    <w:rsid w:val="00E45CEB"/>
    <w:rsid w:val="00E51514"/>
    <w:rsid w:val="00E522C6"/>
    <w:rsid w:val="00E54116"/>
    <w:rsid w:val="00E5417C"/>
    <w:rsid w:val="00E55667"/>
    <w:rsid w:val="00E60ABB"/>
    <w:rsid w:val="00E6298B"/>
    <w:rsid w:val="00E67426"/>
    <w:rsid w:val="00E7485A"/>
    <w:rsid w:val="00E7620D"/>
    <w:rsid w:val="00E76FD0"/>
    <w:rsid w:val="00E77A01"/>
    <w:rsid w:val="00E806ED"/>
    <w:rsid w:val="00E8159E"/>
    <w:rsid w:val="00E833EF"/>
    <w:rsid w:val="00E83829"/>
    <w:rsid w:val="00E85867"/>
    <w:rsid w:val="00E85DB9"/>
    <w:rsid w:val="00E86BBC"/>
    <w:rsid w:val="00E91637"/>
    <w:rsid w:val="00E9327D"/>
    <w:rsid w:val="00EA29EC"/>
    <w:rsid w:val="00EA2F9C"/>
    <w:rsid w:val="00EA3E7B"/>
    <w:rsid w:val="00EB144F"/>
    <w:rsid w:val="00EC0455"/>
    <w:rsid w:val="00EC36EB"/>
    <w:rsid w:val="00EC69FA"/>
    <w:rsid w:val="00EC7C21"/>
    <w:rsid w:val="00ED14B2"/>
    <w:rsid w:val="00ED3C59"/>
    <w:rsid w:val="00ED5CC0"/>
    <w:rsid w:val="00ED5D95"/>
    <w:rsid w:val="00ED69E2"/>
    <w:rsid w:val="00EE277D"/>
    <w:rsid w:val="00EE4FB8"/>
    <w:rsid w:val="00EE6453"/>
    <w:rsid w:val="00EF2101"/>
    <w:rsid w:val="00EF23FB"/>
    <w:rsid w:val="00EF4572"/>
    <w:rsid w:val="00EF4BD6"/>
    <w:rsid w:val="00EF69A6"/>
    <w:rsid w:val="00EF7794"/>
    <w:rsid w:val="00F021B5"/>
    <w:rsid w:val="00F03D2F"/>
    <w:rsid w:val="00F14447"/>
    <w:rsid w:val="00F16242"/>
    <w:rsid w:val="00F236AC"/>
    <w:rsid w:val="00F2473F"/>
    <w:rsid w:val="00F25F63"/>
    <w:rsid w:val="00F31319"/>
    <w:rsid w:val="00F3148E"/>
    <w:rsid w:val="00F35285"/>
    <w:rsid w:val="00F37805"/>
    <w:rsid w:val="00F40F12"/>
    <w:rsid w:val="00F4128F"/>
    <w:rsid w:val="00F536CC"/>
    <w:rsid w:val="00F53BB7"/>
    <w:rsid w:val="00F6606A"/>
    <w:rsid w:val="00F66876"/>
    <w:rsid w:val="00F672FE"/>
    <w:rsid w:val="00F73561"/>
    <w:rsid w:val="00F77A9E"/>
    <w:rsid w:val="00F809BA"/>
    <w:rsid w:val="00F84007"/>
    <w:rsid w:val="00F87C59"/>
    <w:rsid w:val="00F90EFC"/>
    <w:rsid w:val="00F9415F"/>
    <w:rsid w:val="00F94921"/>
    <w:rsid w:val="00F968C0"/>
    <w:rsid w:val="00FA17D0"/>
    <w:rsid w:val="00FA3D1F"/>
    <w:rsid w:val="00FA4DC2"/>
    <w:rsid w:val="00FB0A77"/>
    <w:rsid w:val="00FB22F6"/>
    <w:rsid w:val="00FB25BB"/>
    <w:rsid w:val="00FB7914"/>
    <w:rsid w:val="00FC2165"/>
    <w:rsid w:val="00FC23D4"/>
    <w:rsid w:val="00FC49B8"/>
    <w:rsid w:val="00FC4B57"/>
    <w:rsid w:val="00FC77A0"/>
    <w:rsid w:val="00FD182F"/>
    <w:rsid w:val="00FD5A87"/>
    <w:rsid w:val="00FD6CA4"/>
    <w:rsid w:val="00FD738C"/>
    <w:rsid w:val="00FD7C19"/>
    <w:rsid w:val="00FE2F16"/>
    <w:rsid w:val="00FE398E"/>
    <w:rsid w:val="00FE65A4"/>
    <w:rsid w:val="00FE6B2A"/>
    <w:rsid w:val="00FE7738"/>
    <w:rsid w:val="00FF01E6"/>
    <w:rsid w:val="00FF09FF"/>
    <w:rsid w:val="00FF0CD7"/>
    <w:rsid w:val="00FF3228"/>
    <w:rsid w:val="00FF5457"/>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A2E73"/>
  <w15:docId w15:val="{A618832D-F1BB-4683-B803-CE5EC342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C4"/>
    <w:rPr>
      <w:sz w:val="24"/>
      <w:szCs w:val="24"/>
    </w:rPr>
  </w:style>
  <w:style w:type="paragraph" w:styleId="Heading1">
    <w:name w:val="heading 1"/>
    <w:basedOn w:val="Normal"/>
    <w:next w:val="Normal"/>
    <w:qFormat/>
    <w:rsid w:val="00D717C4"/>
    <w:pPr>
      <w:keepNext/>
      <w:outlineLvl w:val="0"/>
    </w:pPr>
    <w:rPr>
      <w:b/>
      <w:bCs/>
    </w:rPr>
  </w:style>
  <w:style w:type="paragraph" w:styleId="Heading2">
    <w:name w:val="heading 2"/>
    <w:basedOn w:val="Normal"/>
    <w:next w:val="Normal"/>
    <w:qFormat/>
    <w:rsid w:val="00D717C4"/>
    <w:pPr>
      <w:keepNext/>
      <w:outlineLvl w:val="1"/>
    </w:pPr>
    <w:rPr>
      <w:b/>
      <w:bCs/>
      <w:sz w:val="22"/>
      <w:u w:val="single"/>
    </w:rPr>
  </w:style>
  <w:style w:type="paragraph" w:styleId="Heading3">
    <w:name w:val="heading 3"/>
    <w:basedOn w:val="Normal"/>
    <w:next w:val="Normal"/>
    <w:qFormat/>
    <w:rsid w:val="00D717C4"/>
    <w:pPr>
      <w:keepNext/>
      <w:spacing w:before="240" w:after="60"/>
      <w:jc w:val="both"/>
      <w:outlineLvl w:val="2"/>
    </w:pPr>
    <w:rPr>
      <w:b/>
      <w:sz w:val="22"/>
      <w:szCs w:val="20"/>
    </w:rPr>
  </w:style>
  <w:style w:type="paragraph" w:styleId="Heading4">
    <w:name w:val="heading 4"/>
    <w:basedOn w:val="Normal"/>
    <w:next w:val="Normal"/>
    <w:qFormat/>
    <w:rsid w:val="00D717C4"/>
    <w:pPr>
      <w:keepNext/>
      <w:outlineLvl w:val="3"/>
    </w:pPr>
    <w:rPr>
      <w:b/>
      <w:bCs/>
      <w:sz w:val="22"/>
    </w:rPr>
  </w:style>
  <w:style w:type="paragraph" w:styleId="Heading5">
    <w:name w:val="heading 5"/>
    <w:basedOn w:val="Normal"/>
    <w:next w:val="Normal"/>
    <w:qFormat/>
    <w:rsid w:val="00D717C4"/>
    <w:pPr>
      <w:keepNext/>
      <w:pBdr>
        <w:bottom w:val="single" w:sz="6" w:space="1" w:color="auto"/>
      </w:pBdr>
      <w:jc w:val="center"/>
      <w:outlineLvl w:val="4"/>
    </w:pPr>
    <w:rPr>
      <w:b/>
      <w:i/>
      <w:sz w:val="28"/>
      <w:szCs w:val="20"/>
    </w:rPr>
  </w:style>
  <w:style w:type="paragraph" w:styleId="Heading6">
    <w:name w:val="heading 6"/>
    <w:basedOn w:val="Normal"/>
    <w:next w:val="Normal"/>
    <w:qFormat/>
    <w:rsid w:val="00D717C4"/>
    <w:pPr>
      <w:keepNext/>
      <w:jc w:val="both"/>
      <w:outlineLvl w:val="5"/>
    </w:pPr>
    <w:rPr>
      <w:bCs/>
      <w:i/>
      <w:iCs/>
      <w:sz w:val="22"/>
    </w:rPr>
  </w:style>
  <w:style w:type="paragraph" w:styleId="Heading7">
    <w:name w:val="heading 7"/>
    <w:basedOn w:val="Normal"/>
    <w:next w:val="Normal"/>
    <w:qFormat/>
    <w:rsid w:val="00D717C4"/>
    <w:pPr>
      <w:keepNext/>
      <w:outlineLvl w:val="6"/>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717C4"/>
    <w:pPr>
      <w:jc w:val="center"/>
    </w:pPr>
    <w:rPr>
      <w:b/>
      <w:spacing w:val="20"/>
      <w:sz w:val="22"/>
      <w:szCs w:val="22"/>
    </w:rPr>
  </w:style>
  <w:style w:type="paragraph" w:styleId="Subtitle">
    <w:name w:val="Subtitle"/>
    <w:basedOn w:val="Normal"/>
    <w:qFormat/>
    <w:rsid w:val="00D717C4"/>
    <w:pPr>
      <w:jc w:val="center"/>
    </w:pPr>
    <w:rPr>
      <w:b/>
      <w:sz w:val="22"/>
    </w:rPr>
  </w:style>
  <w:style w:type="paragraph" w:styleId="BodyText">
    <w:name w:val="Body Text"/>
    <w:basedOn w:val="Normal"/>
    <w:semiHidden/>
    <w:rsid w:val="00D717C4"/>
    <w:rPr>
      <w:sz w:val="22"/>
    </w:rPr>
  </w:style>
  <w:style w:type="paragraph" w:styleId="BodyText2">
    <w:name w:val="Body Text 2"/>
    <w:basedOn w:val="Normal"/>
    <w:semiHidden/>
    <w:rsid w:val="00D717C4"/>
    <w:rPr>
      <w:b/>
      <w:bCs/>
      <w:sz w:val="22"/>
    </w:rPr>
  </w:style>
  <w:style w:type="paragraph" w:styleId="Header">
    <w:name w:val="header"/>
    <w:basedOn w:val="Normal"/>
    <w:semiHidden/>
    <w:rsid w:val="00D717C4"/>
    <w:pPr>
      <w:tabs>
        <w:tab w:val="center" w:pos="4320"/>
        <w:tab w:val="right" w:pos="8640"/>
      </w:tabs>
    </w:pPr>
  </w:style>
  <w:style w:type="paragraph" w:styleId="Footer">
    <w:name w:val="footer"/>
    <w:basedOn w:val="Normal"/>
    <w:semiHidden/>
    <w:rsid w:val="00D717C4"/>
    <w:pPr>
      <w:tabs>
        <w:tab w:val="center" w:pos="4320"/>
        <w:tab w:val="right" w:pos="8640"/>
      </w:tabs>
    </w:pPr>
  </w:style>
  <w:style w:type="paragraph" w:styleId="BodyText3">
    <w:name w:val="Body Text 3"/>
    <w:basedOn w:val="Normal"/>
    <w:semiHidden/>
    <w:rsid w:val="00D717C4"/>
    <w:pPr>
      <w:jc w:val="both"/>
    </w:pPr>
    <w:rPr>
      <w:sz w:val="22"/>
    </w:rPr>
  </w:style>
  <w:style w:type="paragraph" w:styleId="BalloonText">
    <w:name w:val="Balloon Text"/>
    <w:basedOn w:val="Normal"/>
    <w:link w:val="BalloonTextChar"/>
    <w:uiPriority w:val="99"/>
    <w:semiHidden/>
    <w:unhideWhenUsed/>
    <w:rsid w:val="00133FC3"/>
    <w:rPr>
      <w:rFonts w:ascii="Tahoma" w:hAnsi="Tahoma" w:cs="Tahoma"/>
      <w:sz w:val="16"/>
      <w:szCs w:val="16"/>
    </w:rPr>
  </w:style>
  <w:style w:type="character" w:customStyle="1" w:styleId="BalloonTextChar">
    <w:name w:val="Balloon Text Char"/>
    <w:basedOn w:val="DefaultParagraphFont"/>
    <w:link w:val="BalloonText"/>
    <w:uiPriority w:val="99"/>
    <w:semiHidden/>
    <w:rsid w:val="00133FC3"/>
    <w:rPr>
      <w:rFonts w:ascii="Tahoma" w:hAnsi="Tahoma" w:cs="Tahoma"/>
      <w:sz w:val="16"/>
      <w:szCs w:val="16"/>
    </w:rPr>
  </w:style>
  <w:style w:type="paragraph" w:styleId="ListParagraph">
    <w:name w:val="List Paragraph"/>
    <w:basedOn w:val="Normal"/>
    <w:uiPriority w:val="34"/>
    <w:qFormat/>
    <w:rsid w:val="005A501F"/>
    <w:pPr>
      <w:ind w:left="720"/>
      <w:contextualSpacing/>
    </w:pPr>
  </w:style>
  <w:style w:type="character" w:styleId="Hyperlink">
    <w:name w:val="Hyperlink"/>
    <w:basedOn w:val="DefaultParagraphFont"/>
    <w:uiPriority w:val="99"/>
    <w:unhideWhenUsed/>
    <w:rsid w:val="005E0020"/>
    <w:rPr>
      <w:strike w:val="0"/>
      <w:dstrike w:val="0"/>
      <w:color w:val="035984"/>
      <w:u w:val="none"/>
      <w:effect w:val="none"/>
    </w:rPr>
  </w:style>
  <w:style w:type="paragraph" w:styleId="NormalWeb">
    <w:name w:val="Normal (Web)"/>
    <w:basedOn w:val="Normal"/>
    <w:uiPriority w:val="99"/>
    <w:unhideWhenUsed/>
    <w:rsid w:val="005E0020"/>
    <w:pPr>
      <w:spacing w:before="100" w:beforeAutospacing="1" w:after="100" w:afterAutospacing="1"/>
    </w:pPr>
  </w:style>
  <w:style w:type="character" w:styleId="Emphasis">
    <w:name w:val="Emphasis"/>
    <w:basedOn w:val="DefaultParagraphFont"/>
    <w:uiPriority w:val="20"/>
    <w:qFormat/>
    <w:rsid w:val="00D47B6E"/>
    <w:rPr>
      <w:b/>
      <w:bCs/>
      <w:i w:val="0"/>
      <w:iCs w:val="0"/>
    </w:rPr>
  </w:style>
  <w:style w:type="character" w:customStyle="1" w:styleId="TitleChar">
    <w:name w:val="Title Char"/>
    <w:basedOn w:val="DefaultParagraphFont"/>
    <w:link w:val="Title"/>
    <w:uiPriority w:val="10"/>
    <w:rsid w:val="00D7182F"/>
    <w:rPr>
      <w:b/>
      <w:spacing w:val="20"/>
      <w:sz w:val="22"/>
      <w:szCs w:val="22"/>
    </w:rPr>
  </w:style>
  <w:style w:type="paragraph" w:styleId="NoSpacing">
    <w:name w:val="No Spacing"/>
    <w:aliases w:val="DES-No Spacing"/>
    <w:basedOn w:val="Normal"/>
    <w:uiPriority w:val="1"/>
    <w:qFormat/>
    <w:rsid w:val="00D7182F"/>
    <w:rPr>
      <w:rFonts w:ascii="Arial" w:eastAsiaTheme="majorEastAsia" w:hAnsi="Arial" w:cstheme="majorBidi"/>
      <w:sz w:val="22"/>
      <w:szCs w:val="22"/>
      <w:lang w:bidi="en-US"/>
    </w:rPr>
  </w:style>
  <w:style w:type="table" w:styleId="TableGrid">
    <w:name w:val="Table Grid"/>
    <w:basedOn w:val="TableNormal"/>
    <w:uiPriority w:val="59"/>
    <w:rsid w:val="0076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60335"/>
    <w:rPr>
      <w:rFonts w:ascii="Tahoma" w:hAnsi="Tahoma" w:cs="Tahoma"/>
      <w:sz w:val="16"/>
      <w:szCs w:val="16"/>
    </w:rPr>
  </w:style>
  <w:style w:type="character" w:customStyle="1" w:styleId="DocumentMapChar">
    <w:name w:val="Document Map Char"/>
    <w:basedOn w:val="DefaultParagraphFont"/>
    <w:link w:val="DocumentMap"/>
    <w:uiPriority w:val="99"/>
    <w:semiHidden/>
    <w:rsid w:val="00D60335"/>
    <w:rPr>
      <w:rFonts w:ascii="Tahoma" w:hAnsi="Tahoma" w:cs="Tahoma"/>
      <w:sz w:val="16"/>
      <w:szCs w:val="16"/>
    </w:rPr>
  </w:style>
  <w:style w:type="paragraph" w:styleId="Revision">
    <w:name w:val="Revision"/>
    <w:hidden/>
    <w:uiPriority w:val="99"/>
    <w:semiHidden/>
    <w:rsid w:val="00AE3BDE"/>
    <w:rPr>
      <w:sz w:val="24"/>
      <w:szCs w:val="24"/>
    </w:rPr>
  </w:style>
  <w:style w:type="character" w:styleId="CommentReference">
    <w:name w:val="annotation reference"/>
    <w:basedOn w:val="DefaultParagraphFont"/>
    <w:uiPriority w:val="99"/>
    <w:semiHidden/>
    <w:unhideWhenUsed/>
    <w:rsid w:val="009B52BC"/>
    <w:rPr>
      <w:sz w:val="16"/>
      <w:szCs w:val="16"/>
    </w:rPr>
  </w:style>
  <w:style w:type="paragraph" w:styleId="CommentText">
    <w:name w:val="annotation text"/>
    <w:basedOn w:val="Normal"/>
    <w:link w:val="CommentTextChar"/>
    <w:uiPriority w:val="99"/>
    <w:unhideWhenUsed/>
    <w:rsid w:val="009B52BC"/>
    <w:rPr>
      <w:sz w:val="20"/>
      <w:szCs w:val="20"/>
    </w:rPr>
  </w:style>
  <w:style w:type="character" w:customStyle="1" w:styleId="CommentTextChar">
    <w:name w:val="Comment Text Char"/>
    <w:basedOn w:val="DefaultParagraphFont"/>
    <w:link w:val="CommentText"/>
    <w:uiPriority w:val="99"/>
    <w:rsid w:val="009B52BC"/>
  </w:style>
  <w:style w:type="paragraph" w:styleId="CommentSubject">
    <w:name w:val="annotation subject"/>
    <w:basedOn w:val="CommentText"/>
    <w:next w:val="CommentText"/>
    <w:link w:val="CommentSubjectChar"/>
    <w:uiPriority w:val="99"/>
    <w:semiHidden/>
    <w:unhideWhenUsed/>
    <w:rsid w:val="009B52BC"/>
    <w:rPr>
      <w:b/>
      <w:bCs/>
    </w:rPr>
  </w:style>
  <w:style w:type="character" w:customStyle="1" w:styleId="CommentSubjectChar">
    <w:name w:val="Comment Subject Char"/>
    <w:basedOn w:val="CommentTextChar"/>
    <w:link w:val="CommentSubject"/>
    <w:uiPriority w:val="99"/>
    <w:semiHidden/>
    <w:rsid w:val="009B5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8203">
      <w:bodyDiv w:val="1"/>
      <w:marLeft w:val="0"/>
      <w:marRight w:val="0"/>
      <w:marTop w:val="0"/>
      <w:marBottom w:val="0"/>
      <w:divBdr>
        <w:top w:val="none" w:sz="0" w:space="0" w:color="auto"/>
        <w:left w:val="none" w:sz="0" w:space="0" w:color="auto"/>
        <w:bottom w:val="none" w:sz="0" w:space="0" w:color="auto"/>
        <w:right w:val="none" w:sz="0" w:space="0" w:color="auto"/>
      </w:divBdr>
    </w:div>
    <w:div w:id="365059764">
      <w:bodyDiv w:val="1"/>
      <w:marLeft w:val="0"/>
      <w:marRight w:val="0"/>
      <w:marTop w:val="0"/>
      <w:marBottom w:val="0"/>
      <w:divBdr>
        <w:top w:val="none" w:sz="0" w:space="0" w:color="auto"/>
        <w:left w:val="none" w:sz="0" w:space="0" w:color="auto"/>
        <w:bottom w:val="none" w:sz="0" w:space="0" w:color="auto"/>
        <w:right w:val="none" w:sz="0" w:space="0" w:color="auto"/>
      </w:divBdr>
    </w:div>
    <w:div w:id="850141835">
      <w:bodyDiv w:val="1"/>
      <w:marLeft w:val="0"/>
      <w:marRight w:val="0"/>
      <w:marTop w:val="0"/>
      <w:marBottom w:val="0"/>
      <w:divBdr>
        <w:top w:val="none" w:sz="0" w:space="0" w:color="auto"/>
        <w:left w:val="none" w:sz="0" w:space="0" w:color="auto"/>
        <w:bottom w:val="none" w:sz="0" w:space="0" w:color="auto"/>
        <w:right w:val="none" w:sz="0" w:space="0" w:color="auto"/>
      </w:divBdr>
    </w:div>
    <w:div w:id="1297294092">
      <w:bodyDiv w:val="1"/>
      <w:marLeft w:val="0"/>
      <w:marRight w:val="0"/>
      <w:marTop w:val="131"/>
      <w:marBottom w:val="0"/>
      <w:divBdr>
        <w:top w:val="none" w:sz="0" w:space="0" w:color="auto"/>
        <w:left w:val="none" w:sz="0" w:space="0" w:color="auto"/>
        <w:bottom w:val="none" w:sz="0" w:space="0" w:color="auto"/>
        <w:right w:val="none" w:sz="0" w:space="0" w:color="auto"/>
      </w:divBdr>
      <w:divsChild>
        <w:div w:id="99865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msoly@earthlink.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074B-65DC-4904-8AEC-832D13FD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3181</Words>
  <Characters>17807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State Capitol Committee</vt:lpstr>
    </vt:vector>
  </TitlesOfParts>
  <Company>Puget Sound Meeting Services</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Capitol Committee</dc:title>
  <dc:creator>Valerie Gow</dc:creator>
  <cp:lastModifiedBy>Goldmark, Wendy (DES)</cp:lastModifiedBy>
  <cp:revision>2</cp:revision>
  <cp:lastPrinted>2015-01-14T20:18:00Z</cp:lastPrinted>
  <dcterms:created xsi:type="dcterms:W3CDTF">2025-07-21T18:24:00Z</dcterms:created>
  <dcterms:modified xsi:type="dcterms:W3CDTF">2025-07-21T18:24:00Z</dcterms:modified>
</cp:coreProperties>
</file>