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CE41" w14:textId="77777777" w:rsidR="00003C9E" w:rsidRPr="009A1265" w:rsidRDefault="009A1265" w:rsidP="009A1265">
      <w:pPr>
        <w:spacing w:before="160"/>
        <w:rPr>
          <w:b/>
          <w:color w:val="F4942A"/>
          <w:sz w:val="28"/>
          <w:szCs w:val="28"/>
        </w:rPr>
      </w:pPr>
      <w:r w:rsidRPr="009A1265">
        <w:rPr>
          <w:b/>
          <w:color w:val="F4942A"/>
          <w:sz w:val="28"/>
          <w:szCs w:val="28"/>
        </w:rPr>
        <w:t xml:space="preserve">Washington State Department of </w:t>
      </w:r>
      <w:r w:rsidR="00003C9E" w:rsidRPr="009A1265">
        <w:rPr>
          <w:b/>
          <w:color w:val="F4942A"/>
          <w:sz w:val="28"/>
          <w:szCs w:val="28"/>
        </w:rPr>
        <w:t xml:space="preserve">Enterprise Services seeks </w:t>
      </w:r>
      <w:r w:rsidR="000E2C5A">
        <w:rPr>
          <w:b/>
          <w:color w:val="F4942A"/>
          <w:sz w:val="28"/>
          <w:szCs w:val="28"/>
        </w:rPr>
        <w:t xml:space="preserve">stakeholder </w:t>
      </w:r>
      <w:r w:rsidR="00003C9E" w:rsidRPr="009A1265">
        <w:rPr>
          <w:b/>
          <w:color w:val="F4942A"/>
          <w:sz w:val="28"/>
          <w:szCs w:val="28"/>
        </w:rPr>
        <w:t xml:space="preserve">input </w:t>
      </w:r>
      <w:r w:rsidR="00BF5E62">
        <w:rPr>
          <w:b/>
          <w:color w:val="F4942A"/>
          <w:sz w:val="28"/>
          <w:szCs w:val="28"/>
        </w:rPr>
        <w:t>regarding</w:t>
      </w:r>
      <w:r w:rsidR="00003C9E" w:rsidRPr="009A1265">
        <w:rPr>
          <w:b/>
          <w:color w:val="F4942A"/>
          <w:sz w:val="28"/>
          <w:szCs w:val="28"/>
        </w:rPr>
        <w:t xml:space="preserve"> rules for </w:t>
      </w:r>
      <w:r w:rsidR="00BF5E62">
        <w:rPr>
          <w:b/>
          <w:color w:val="F4942A"/>
          <w:sz w:val="28"/>
          <w:szCs w:val="28"/>
        </w:rPr>
        <w:t>parking on the Capitol Campus</w:t>
      </w:r>
    </w:p>
    <w:p w14:paraId="3D659098" w14:textId="77777777" w:rsidR="0061267E" w:rsidRDefault="0061267E" w:rsidP="00BF5E62">
      <w:pPr>
        <w:spacing w:before="120" w:after="0" w:line="256" w:lineRule="auto"/>
        <w:rPr>
          <w:rFonts w:cs="Arial"/>
          <w:color w:val="000000"/>
          <w:sz w:val="24"/>
          <w:szCs w:val="24"/>
        </w:rPr>
      </w:pPr>
      <w:r>
        <w:rPr>
          <w:rFonts w:cs="Arial"/>
          <w:color w:val="000000"/>
          <w:sz w:val="24"/>
          <w:szCs w:val="24"/>
        </w:rPr>
        <w:t>We</w:t>
      </w:r>
      <w:r w:rsidR="00A74087">
        <w:rPr>
          <w:rFonts w:cs="Arial"/>
          <w:color w:val="000000"/>
          <w:sz w:val="24"/>
          <w:szCs w:val="24"/>
        </w:rPr>
        <w:t xml:space="preserve"> are contacting you because we consider you </w:t>
      </w:r>
      <w:r>
        <w:rPr>
          <w:rFonts w:cs="Arial"/>
          <w:color w:val="000000"/>
          <w:sz w:val="24"/>
          <w:szCs w:val="24"/>
        </w:rPr>
        <w:t>a key stakeholder for the Capitol Campus parking rules.</w:t>
      </w:r>
    </w:p>
    <w:p w14:paraId="7C68F028" w14:textId="77777777" w:rsidR="00BF5E62" w:rsidRPr="00BF5E62" w:rsidRDefault="00BF5E62" w:rsidP="00BF5E62">
      <w:pPr>
        <w:spacing w:before="120" w:after="0" w:line="256" w:lineRule="auto"/>
        <w:rPr>
          <w:rFonts w:cs="Arial"/>
          <w:color w:val="000000"/>
          <w:sz w:val="24"/>
          <w:szCs w:val="24"/>
        </w:rPr>
      </w:pPr>
      <w:r w:rsidRPr="00BF5E62">
        <w:rPr>
          <w:rFonts w:cs="Arial"/>
          <w:color w:val="000000"/>
          <w:sz w:val="24"/>
          <w:szCs w:val="24"/>
        </w:rPr>
        <w:t xml:space="preserve">In July 2015, the Legislature directed the Department of Enterprise Services to complete an implementation plan to meet a set of recommendations from the 2014 Transportation and Parking Study, through the proviso outlined in </w:t>
      </w:r>
      <w:hyperlink r:id="rId10" w:history="1">
        <w:r w:rsidRPr="002A267B">
          <w:rPr>
            <w:rStyle w:val="Hyperlink"/>
            <w:rFonts w:cs="Arial"/>
            <w:sz w:val="24"/>
            <w:szCs w:val="24"/>
          </w:rPr>
          <w:t>2EHB 1115</w:t>
        </w:r>
      </w:hyperlink>
      <w:r w:rsidRPr="00BF5E62">
        <w:rPr>
          <w:rFonts w:cs="Arial"/>
          <w:color w:val="000000"/>
          <w:sz w:val="24"/>
          <w:szCs w:val="24"/>
        </w:rPr>
        <w:t>. Components of the</w:t>
      </w:r>
      <w:hyperlink r:id="rId11" w:history="1">
        <w:r w:rsidRPr="002A267B">
          <w:rPr>
            <w:rStyle w:val="Hyperlink"/>
            <w:rFonts w:cs="Arial"/>
            <w:sz w:val="24"/>
            <w:szCs w:val="24"/>
          </w:rPr>
          <w:t xml:space="preserve"> plan</w:t>
        </w:r>
      </w:hyperlink>
      <w:r w:rsidRPr="00BF5E62">
        <w:rPr>
          <w:rFonts w:cs="Arial"/>
          <w:color w:val="000000"/>
          <w:sz w:val="24"/>
          <w:szCs w:val="24"/>
        </w:rPr>
        <w:t xml:space="preserve"> include putting in place a clear policy on reserved stalls, increasing visitor parking, shifting reserve</w:t>
      </w:r>
      <w:r w:rsidR="0061267E">
        <w:rPr>
          <w:rFonts w:cs="Arial"/>
          <w:color w:val="000000"/>
          <w:sz w:val="24"/>
          <w:szCs w:val="24"/>
        </w:rPr>
        <w:t>d</w:t>
      </w:r>
      <w:r w:rsidRPr="00BF5E62">
        <w:rPr>
          <w:rFonts w:cs="Arial"/>
          <w:color w:val="000000"/>
          <w:sz w:val="24"/>
          <w:szCs w:val="24"/>
        </w:rPr>
        <w:t xml:space="preserve"> parking to general use zoned parking, and establish</w:t>
      </w:r>
      <w:r w:rsidR="0061267E">
        <w:rPr>
          <w:rFonts w:cs="Arial"/>
          <w:color w:val="000000"/>
          <w:sz w:val="24"/>
          <w:szCs w:val="24"/>
        </w:rPr>
        <w:t>ing</w:t>
      </w:r>
      <w:r w:rsidRPr="00BF5E62">
        <w:rPr>
          <w:rFonts w:cs="Arial"/>
          <w:color w:val="000000"/>
          <w:sz w:val="24"/>
          <w:szCs w:val="24"/>
        </w:rPr>
        <w:t xml:space="preserve"> compliance tools.</w:t>
      </w:r>
    </w:p>
    <w:p w14:paraId="60D21FAC" w14:textId="77777777" w:rsidR="002A267B" w:rsidRDefault="009B548C" w:rsidP="00BF5E62">
      <w:pPr>
        <w:spacing w:before="120" w:after="0" w:line="256" w:lineRule="auto"/>
        <w:rPr>
          <w:rFonts w:cs="Arial"/>
          <w:color w:val="000000"/>
          <w:sz w:val="24"/>
          <w:szCs w:val="24"/>
        </w:rPr>
      </w:pPr>
      <w:r>
        <w:rPr>
          <w:rFonts w:cs="Arial"/>
          <w:color w:val="000000"/>
          <w:sz w:val="24"/>
          <w:szCs w:val="24"/>
        </w:rPr>
        <w:t xml:space="preserve">Enterprise Services recently updated the </w:t>
      </w:r>
      <w:r w:rsidRPr="00BF5E62">
        <w:rPr>
          <w:rFonts w:cs="Arial"/>
          <w:color w:val="000000"/>
          <w:sz w:val="24"/>
          <w:szCs w:val="24"/>
        </w:rPr>
        <w:t>Capitol Campus parking policy</w:t>
      </w:r>
      <w:r>
        <w:rPr>
          <w:rFonts w:cs="Arial"/>
          <w:color w:val="000000"/>
          <w:sz w:val="24"/>
          <w:szCs w:val="24"/>
        </w:rPr>
        <w:t xml:space="preserve"> i</w:t>
      </w:r>
      <w:r w:rsidR="00BF5E62" w:rsidRPr="00BF5E62">
        <w:rPr>
          <w:rFonts w:cs="Arial"/>
          <w:color w:val="000000"/>
          <w:sz w:val="24"/>
          <w:szCs w:val="24"/>
        </w:rPr>
        <w:t xml:space="preserve">n support of the plan. This policy addresses the components listed above.  However, the DES parking rules under </w:t>
      </w:r>
      <w:hyperlink r:id="rId12" w:history="1">
        <w:r w:rsidR="00BF5E62" w:rsidRPr="002A267B">
          <w:rPr>
            <w:rStyle w:val="Hyperlink"/>
            <w:rFonts w:cs="Arial"/>
            <w:sz w:val="24"/>
            <w:szCs w:val="24"/>
          </w:rPr>
          <w:t>200-200 WAC</w:t>
        </w:r>
      </w:hyperlink>
      <w:r w:rsidR="00BF5E62" w:rsidRPr="00BF5E62">
        <w:rPr>
          <w:rFonts w:cs="Arial"/>
          <w:color w:val="000000"/>
          <w:sz w:val="24"/>
          <w:szCs w:val="24"/>
        </w:rPr>
        <w:t xml:space="preserve"> are not in line with the policy and current practices, as well as being overly prescriptive. These shortcomings have the potential to present challenges to fully implementing the parking plan as well as related policy. The parking policy </w:t>
      </w:r>
      <w:r w:rsidR="000A6251">
        <w:rPr>
          <w:rFonts w:cs="Arial"/>
          <w:color w:val="000000"/>
          <w:sz w:val="24"/>
          <w:szCs w:val="24"/>
        </w:rPr>
        <w:t>is located</w:t>
      </w:r>
      <w:r w:rsidR="002A267B">
        <w:rPr>
          <w:rFonts w:cs="Arial"/>
          <w:color w:val="000000"/>
          <w:sz w:val="24"/>
          <w:szCs w:val="24"/>
        </w:rPr>
        <w:t xml:space="preserve"> on the </w:t>
      </w:r>
      <w:hyperlink r:id="rId13" w:history="1">
        <w:r w:rsidR="002A267B" w:rsidRPr="002A267B">
          <w:rPr>
            <w:rStyle w:val="Hyperlink"/>
            <w:rFonts w:cs="Arial"/>
            <w:sz w:val="24"/>
            <w:szCs w:val="24"/>
          </w:rPr>
          <w:t>DES website</w:t>
        </w:r>
      </w:hyperlink>
      <w:r w:rsidR="002A267B">
        <w:rPr>
          <w:rFonts w:cs="Arial"/>
          <w:color w:val="000000"/>
          <w:sz w:val="24"/>
          <w:szCs w:val="24"/>
        </w:rPr>
        <w:t>.</w:t>
      </w:r>
    </w:p>
    <w:p w14:paraId="7815EE1C" w14:textId="77777777" w:rsidR="00BF5E62" w:rsidRPr="00F83A60" w:rsidRDefault="009B548C" w:rsidP="0061267E">
      <w:pPr>
        <w:pStyle w:val="ListParagraph"/>
        <w:numPr>
          <w:ilvl w:val="0"/>
          <w:numId w:val="5"/>
        </w:numPr>
        <w:spacing w:before="120" w:after="0" w:line="256" w:lineRule="auto"/>
        <w:rPr>
          <w:rFonts w:cs="Arial"/>
          <w:color w:val="000000"/>
          <w:sz w:val="24"/>
          <w:szCs w:val="24"/>
        </w:rPr>
      </w:pPr>
      <w:r>
        <w:rPr>
          <w:rFonts w:cs="Arial"/>
          <w:color w:val="000000"/>
          <w:sz w:val="24"/>
          <w:szCs w:val="24"/>
        </w:rPr>
        <w:t xml:space="preserve">Enterprise Services </w:t>
      </w:r>
      <w:r w:rsidR="007915C2">
        <w:rPr>
          <w:rFonts w:cs="Arial"/>
          <w:color w:val="000000"/>
          <w:sz w:val="24"/>
          <w:szCs w:val="24"/>
        </w:rPr>
        <w:t>intends</w:t>
      </w:r>
      <w:r>
        <w:rPr>
          <w:rFonts w:cs="Arial"/>
          <w:color w:val="000000"/>
          <w:sz w:val="24"/>
          <w:szCs w:val="24"/>
        </w:rPr>
        <w:t xml:space="preserve"> t</w:t>
      </w:r>
      <w:r w:rsidR="00BF5E62" w:rsidRPr="00BF5E62">
        <w:rPr>
          <w:rFonts w:cs="Arial"/>
          <w:color w:val="000000"/>
          <w:sz w:val="24"/>
          <w:szCs w:val="24"/>
        </w:rPr>
        <w:t xml:space="preserve">o </w:t>
      </w:r>
      <w:r w:rsidR="007915C2">
        <w:rPr>
          <w:rFonts w:cs="Arial"/>
          <w:color w:val="000000"/>
          <w:sz w:val="24"/>
          <w:szCs w:val="24"/>
        </w:rPr>
        <w:t>start work aligning</w:t>
      </w:r>
      <w:r w:rsidR="007915C2" w:rsidRPr="00BF5E62">
        <w:rPr>
          <w:rFonts w:cs="Arial"/>
          <w:color w:val="000000"/>
          <w:sz w:val="24"/>
          <w:szCs w:val="24"/>
        </w:rPr>
        <w:t xml:space="preserve"> </w:t>
      </w:r>
      <w:r w:rsidR="00BF5E62" w:rsidRPr="00BF5E62">
        <w:rPr>
          <w:rFonts w:cs="Arial"/>
          <w:color w:val="000000"/>
          <w:sz w:val="24"/>
          <w:szCs w:val="24"/>
        </w:rPr>
        <w:t xml:space="preserve">the </w:t>
      </w:r>
      <w:r w:rsidR="007915C2">
        <w:rPr>
          <w:rFonts w:cs="Arial"/>
          <w:color w:val="000000"/>
          <w:sz w:val="24"/>
          <w:szCs w:val="24"/>
        </w:rPr>
        <w:t xml:space="preserve">current parking rules with policy and practice.  Areas we are focusing on include: </w:t>
      </w:r>
    </w:p>
    <w:p w14:paraId="7C5CA633" w14:textId="77777777" w:rsidR="00F83A60" w:rsidRPr="00F83A60" w:rsidRDefault="00F83A60" w:rsidP="00F83A60">
      <w:pPr>
        <w:numPr>
          <w:ilvl w:val="1"/>
          <w:numId w:val="4"/>
        </w:numPr>
        <w:spacing w:after="60" w:line="240" w:lineRule="auto"/>
        <w:contextualSpacing/>
        <w:rPr>
          <w:rFonts w:cs="Arial"/>
          <w:color w:val="000000"/>
          <w:sz w:val="24"/>
          <w:szCs w:val="24"/>
        </w:rPr>
      </w:pPr>
      <w:r w:rsidRPr="00F83A60">
        <w:rPr>
          <w:rFonts w:cs="Arial"/>
          <w:color w:val="000000"/>
          <w:sz w:val="24"/>
          <w:szCs w:val="24"/>
        </w:rPr>
        <w:t>Simplify and plain talk the rule</w:t>
      </w:r>
    </w:p>
    <w:p w14:paraId="0960E073" w14:textId="77777777" w:rsidR="00BF5E62" w:rsidRPr="00F83A60" w:rsidRDefault="00BF5E62" w:rsidP="00BF5E62">
      <w:pPr>
        <w:numPr>
          <w:ilvl w:val="1"/>
          <w:numId w:val="4"/>
        </w:numPr>
        <w:spacing w:after="60" w:line="240" w:lineRule="auto"/>
        <w:contextualSpacing/>
        <w:rPr>
          <w:rFonts w:cs="Arial"/>
          <w:color w:val="000000"/>
          <w:sz w:val="24"/>
          <w:szCs w:val="24"/>
        </w:rPr>
      </w:pPr>
      <w:r w:rsidRPr="00F83A60">
        <w:rPr>
          <w:rFonts w:cs="Arial"/>
          <w:color w:val="000000"/>
          <w:sz w:val="24"/>
          <w:szCs w:val="24"/>
        </w:rPr>
        <w:t>Address due process requirements</w:t>
      </w:r>
    </w:p>
    <w:p w14:paraId="648F613C" w14:textId="77777777" w:rsidR="00BF5E62" w:rsidRPr="00F83A60" w:rsidRDefault="00BF5E62" w:rsidP="00BF5E62">
      <w:pPr>
        <w:numPr>
          <w:ilvl w:val="1"/>
          <w:numId w:val="4"/>
        </w:numPr>
        <w:spacing w:after="60" w:line="240" w:lineRule="auto"/>
        <w:contextualSpacing/>
        <w:rPr>
          <w:rFonts w:cs="Arial"/>
          <w:color w:val="000000"/>
          <w:sz w:val="24"/>
          <w:szCs w:val="24"/>
        </w:rPr>
      </w:pPr>
      <w:r w:rsidRPr="00F83A60">
        <w:rPr>
          <w:rFonts w:cs="Arial"/>
          <w:color w:val="000000"/>
          <w:sz w:val="24"/>
          <w:szCs w:val="24"/>
        </w:rPr>
        <w:t>Remove duplicative and redundant sections</w:t>
      </w:r>
    </w:p>
    <w:p w14:paraId="6B92233F" w14:textId="77777777" w:rsidR="00BF5E62" w:rsidRPr="00F83A60" w:rsidRDefault="009B548C" w:rsidP="00BF5E62">
      <w:pPr>
        <w:numPr>
          <w:ilvl w:val="1"/>
          <w:numId w:val="4"/>
        </w:numPr>
        <w:spacing w:after="60" w:line="240" w:lineRule="auto"/>
        <w:contextualSpacing/>
        <w:rPr>
          <w:rFonts w:cs="Arial"/>
          <w:color w:val="000000"/>
          <w:sz w:val="24"/>
          <w:szCs w:val="24"/>
        </w:rPr>
      </w:pPr>
      <w:r w:rsidRPr="00F83A60">
        <w:rPr>
          <w:rFonts w:cs="Arial"/>
          <w:color w:val="000000"/>
          <w:sz w:val="24"/>
          <w:szCs w:val="24"/>
        </w:rPr>
        <w:t>M</w:t>
      </w:r>
      <w:r w:rsidR="00BF5E62" w:rsidRPr="00F83A60">
        <w:rPr>
          <w:rFonts w:cs="Arial"/>
          <w:color w:val="000000"/>
          <w:sz w:val="24"/>
          <w:szCs w:val="24"/>
        </w:rPr>
        <w:t>ake sure that the rule presents no barriers to enforcement regardless of who enforces</w:t>
      </w:r>
    </w:p>
    <w:p w14:paraId="605F09AB" w14:textId="77777777" w:rsidR="00BA1836" w:rsidRPr="009A1265" w:rsidRDefault="00BA1836" w:rsidP="00BA1836">
      <w:pPr>
        <w:spacing w:after="0"/>
        <w:rPr>
          <w:b/>
          <w:color w:val="1F4E79" w:themeColor="accent1" w:themeShade="80"/>
          <w:sz w:val="24"/>
          <w:szCs w:val="24"/>
        </w:rPr>
      </w:pPr>
      <w:r w:rsidRPr="009A1265">
        <w:rPr>
          <w:b/>
          <w:color w:val="1F4E79" w:themeColor="accent1" w:themeShade="80"/>
          <w:sz w:val="24"/>
          <w:szCs w:val="24"/>
        </w:rPr>
        <w:t>Rulemaking steps</w:t>
      </w:r>
    </w:p>
    <w:p w14:paraId="3902C09C" w14:textId="77777777" w:rsidR="007915C2" w:rsidRDefault="00BA1836" w:rsidP="00BA1836">
      <w:pPr>
        <w:spacing w:after="200"/>
        <w:rPr>
          <w:spacing w:val="10"/>
        </w:rPr>
      </w:pPr>
      <w:r>
        <w:t xml:space="preserve">CR 101: </w:t>
      </w:r>
      <w:r w:rsidRPr="00A378B6">
        <w:rPr>
          <w:b/>
        </w:rPr>
        <w:t>DES</w:t>
      </w:r>
      <w:r w:rsidRPr="00A378B6">
        <w:rPr>
          <w:b/>
          <w:spacing w:val="9"/>
        </w:rPr>
        <w:t xml:space="preserve"> </w:t>
      </w:r>
      <w:r w:rsidRPr="00A378B6">
        <w:rPr>
          <w:b/>
        </w:rPr>
        <w:t>has</w:t>
      </w:r>
      <w:r w:rsidRPr="00A378B6">
        <w:rPr>
          <w:b/>
          <w:spacing w:val="9"/>
        </w:rPr>
        <w:t xml:space="preserve"> </w:t>
      </w:r>
      <w:r w:rsidRPr="00A378B6">
        <w:rPr>
          <w:b/>
        </w:rPr>
        <w:t>filed</w:t>
      </w:r>
      <w:r w:rsidRPr="00A378B6">
        <w:rPr>
          <w:b/>
          <w:spacing w:val="9"/>
        </w:rPr>
        <w:t xml:space="preserve"> </w:t>
      </w:r>
      <w:r w:rsidRPr="00A378B6">
        <w:rPr>
          <w:b/>
        </w:rPr>
        <w:t>a</w:t>
      </w:r>
      <w:r w:rsidRPr="00A378B6">
        <w:rPr>
          <w:b/>
          <w:spacing w:val="10"/>
        </w:rPr>
        <w:t xml:space="preserve"> </w:t>
      </w:r>
      <w:r w:rsidRPr="00A378B6">
        <w:rPr>
          <w:b/>
        </w:rPr>
        <w:t>notice</w:t>
      </w:r>
      <w:r w:rsidRPr="00A04B9F">
        <w:rPr>
          <w:spacing w:val="8"/>
        </w:rPr>
        <w:t xml:space="preserve"> </w:t>
      </w:r>
      <w:r w:rsidRPr="00A04B9F">
        <w:t>with</w:t>
      </w:r>
      <w:r w:rsidRPr="00A04B9F">
        <w:rPr>
          <w:spacing w:val="9"/>
        </w:rPr>
        <w:t xml:space="preserve"> </w:t>
      </w:r>
      <w:r w:rsidRPr="00A04B9F">
        <w:t>the</w:t>
      </w:r>
      <w:r w:rsidRPr="00A04B9F">
        <w:rPr>
          <w:spacing w:val="9"/>
        </w:rPr>
        <w:t xml:space="preserve"> </w:t>
      </w:r>
      <w:r w:rsidRPr="00A04B9F">
        <w:t>state</w:t>
      </w:r>
      <w:r w:rsidRPr="00A04B9F">
        <w:rPr>
          <w:spacing w:val="10"/>
        </w:rPr>
        <w:t xml:space="preserve"> </w:t>
      </w:r>
      <w:r w:rsidRPr="00A04B9F">
        <w:rPr>
          <w:spacing w:val="-1"/>
        </w:rPr>
        <w:t>Office</w:t>
      </w:r>
      <w:r w:rsidRPr="00A04B9F">
        <w:rPr>
          <w:spacing w:val="9"/>
        </w:rPr>
        <w:t xml:space="preserve"> </w:t>
      </w:r>
      <w:r w:rsidRPr="00A04B9F">
        <w:rPr>
          <w:spacing w:val="-1"/>
        </w:rPr>
        <w:t>of</w:t>
      </w:r>
      <w:r w:rsidRPr="00A04B9F">
        <w:rPr>
          <w:spacing w:val="9"/>
        </w:rPr>
        <w:t xml:space="preserve"> </w:t>
      </w:r>
      <w:r w:rsidRPr="00A04B9F">
        <w:t>the</w:t>
      </w:r>
      <w:r w:rsidRPr="00A04B9F">
        <w:rPr>
          <w:spacing w:val="9"/>
        </w:rPr>
        <w:t xml:space="preserve"> </w:t>
      </w:r>
      <w:r w:rsidRPr="00A04B9F">
        <w:rPr>
          <w:spacing w:val="-1"/>
        </w:rPr>
        <w:t>Code</w:t>
      </w:r>
      <w:r w:rsidRPr="00A04B9F">
        <w:rPr>
          <w:spacing w:val="10"/>
        </w:rPr>
        <w:t xml:space="preserve"> </w:t>
      </w:r>
      <w:r w:rsidRPr="00A04B9F">
        <w:rPr>
          <w:spacing w:val="-1"/>
        </w:rPr>
        <w:t>Reviser</w:t>
      </w:r>
      <w:r w:rsidRPr="00A04B9F">
        <w:rPr>
          <w:spacing w:val="9"/>
        </w:rPr>
        <w:t xml:space="preserve"> </w:t>
      </w:r>
      <w:r w:rsidRPr="00A04B9F">
        <w:t>that</w:t>
      </w:r>
      <w:r w:rsidRPr="00A04B9F">
        <w:rPr>
          <w:spacing w:val="9"/>
        </w:rPr>
        <w:t xml:space="preserve"> </w:t>
      </w:r>
      <w:r w:rsidRPr="00A04B9F">
        <w:t>the</w:t>
      </w:r>
      <w:r w:rsidRPr="00A04B9F">
        <w:rPr>
          <w:spacing w:val="9"/>
        </w:rPr>
        <w:t xml:space="preserve"> </w:t>
      </w:r>
      <w:r w:rsidRPr="00A04B9F">
        <w:t>agency</w:t>
      </w:r>
      <w:r w:rsidRPr="00A04B9F">
        <w:rPr>
          <w:spacing w:val="9"/>
        </w:rPr>
        <w:t xml:space="preserve"> </w:t>
      </w:r>
      <w:r w:rsidRPr="00A04B9F">
        <w:t>intends</w:t>
      </w:r>
      <w:r w:rsidRPr="00A04B9F">
        <w:rPr>
          <w:spacing w:val="9"/>
        </w:rPr>
        <w:t xml:space="preserve"> </w:t>
      </w:r>
      <w:r w:rsidRPr="00A04B9F">
        <w:t>to</w:t>
      </w:r>
      <w:r w:rsidRPr="00A04B9F">
        <w:rPr>
          <w:spacing w:val="9"/>
        </w:rPr>
        <w:t xml:space="preserve"> </w:t>
      </w:r>
      <w:r w:rsidRPr="00A04B9F">
        <w:rPr>
          <w:spacing w:val="-1"/>
        </w:rPr>
        <w:t>engage</w:t>
      </w:r>
      <w:r w:rsidRPr="00A04B9F">
        <w:rPr>
          <w:spacing w:val="9"/>
        </w:rPr>
        <w:t xml:space="preserve"> </w:t>
      </w:r>
      <w:r w:rsidRPr="00A04B9F">
        <w:t>in</w:t>
      </w:r>
      <w:r w:rsidRPr="00A04B9F">
        <w:rPr>
          <w:spacing w:val="26"/>
          <w:w w:val="102"/>
        </w:rPr>
        <w:t xml:space="preserve"> </w:t>
      </w:r>
      <w:r w:rsidRPr="00A04B9F">
        <w:t>this</w:t>
      </w:r>
      <w:r w:rsidRPr="00A04B9F">
        <w:rPr>
          <w:spacing w:val="11"/>
        </w:rPr>
        <w:t xml:space="preserve"> </w:t>
      </w:r>
      <w:r w:rsidRPr="00A04B9F">
        <w:t>rulemaking</w:t>
      </w:r>
      <w:r w:rsidRPr="00A04B9F">
        <w:rPr>
          <w:spacing w:val="12"/>
        </w:rPr>
        <w:t xml:space="preserve"> </w:t>
      </w:r>
      <w:r w:rsidRPr="00A04B9F">
        <w:rPr>
          <w:spacing w:val="-1"/>
        </w:rPr>
        <w:t>effort.</w:t>
      </w:r>
      <w:r w:rsidRPr="00A04B9F">
        <w:rPr>
          <w:spacing w:val="12"/>
        </w:rPr>
        <w:t xml:space="preserve"> </w:t>
      </w:r>
      <w:r w:rsidRPr="00A04B9F">
        <w:rPr>
          <w:spacing w:val="-1"/>
        </w:rPr>
        <w:t>This</w:t>
      </w:r>
      <w:r w:rsidRPr="00A04B9F">
        <w:rPr>
          <w:spacing w:val="11"/>
        </w:rPr>
        <w:t xml:space="preserve"> </w:t>
      </w:r>
      <w:r w:rsidRPr="00A04B9F">
        <w:t>first</w:t>
      </w:r>
      <w:r w:rsidRPr="00A04B9F">
        <w:rPr>
          <w:spacing w:val="12"/>
        </w:rPr>
        <w:t xml:space="preserve"> </w:t>
      </w:r>
      <w:r w:rsidRPr="00A04B9F">
        <w:t>step,</w:t>
      </w:r>
      <w:r w:rsidRPr="00A04B9F">
        <w:rPr>
          <w:spacing w:val="12"/>
        </w:rPr>
        <w:t xml:space="preserve"> </w:t>
      </w:r>
      <w:r w:rsidRPr="00A04B9F">
        <w:t>the</w:t>
      </w:r>
      <w:r w:rsidRPr="00A04B9F">
        <w:rPr>
          <w:spacing w:val="11"/>
        </w:rPr>
        <w:t xml:space="preserve"> </w:t>
      </w:r>
      <w:r w:rsidRPr="00A04B9F">
        <w:rPr>
          <w:spacing w:val="-1"/>
        </w:rPr>
        <w:t>CR</w:t>
      </w:r>
      <w:r w:rsidRPr="00A04B9F">
        <w:rPr>
          <w:spacing w:val="12"/>
        </w:rPr>
        <w:t xml:space="preserve"> </w:t>
      </w:r>
      <w:r w:rsidRPr="00A04B9F">
        <w:rPr>
          <w:spacing w:val="-1"/>
        </w:rPr>
        <w:t>-101:</w:t>
      </w:r>
      <w:r w:rsidRPr="00A04B9F">
        <w:rPr>
          <w:spacing w:val="12"/>
        </w:rPr>
        <w:t xml:space="preserve"> </w:t>
      </w:r>
      <w:r w:rsidRPr="00A04B9F">
        <w:t>Preproposal</w:t>
      </w:r>
      <w:r w:rsidRPr="00A04B9F">
        <w:rPr>
          <w:spacing w:val="12"/>
        </w:rPr>
        <w:t xml:space="preserve"> </w:t>
      </w:r>
      <w:r w:rsidRPr="00A04B9F">
        <w:t>Statement</w:t>
      </w:r>
      <w:r w:rsidRPr="00A04B9F">
        <w:rPr>
          <w:spacing w:val="10"/>
        </w:rPr>
        <w:t xml:space="preserve"> </w:t>
      </w:r>
      <w:r w:rsidRPr="00A04B9F">
        <w:rPr>
          <w:spacing w:val="-1"/>
        </w:rPr>
        <w:t>of</w:t>
      </w:r>
      <w:r w:rsidRPr="00A04B9F">
        <w:rPr>
          <w:spacing w:val="12"/>
        </w:rPr>
        <w:t xml:space="preserve"> </w:t>
      </w:r>
      <w:r w:rsidRPr="00A04B9F">
        <w:rPr>
          <w:spacing w:val="-1"/>
        </w:rPr>
        <w:t>Inquiry</w:t>
      </w:r>
      <w:r w:rsidR="007915C2">
        <w:rPr>
          <w:spacing w:val="-1"/>
        </w:rPr>
        <w:t xml:space="preserve"> indicates work is starting and we will be working with anyone interested in helping update the rules.  </w:t>
      </w:r>
      <w:r w:rsidRPr="00A04B9F">
        <w:rPr>
          <w:spacing w:val="10"/>
        </w:rPr>
        <w:t xml:space="preserve"> </w:t>
      </w:r>
    </w:p>
    <w:p w14:paraId="39A3F232" w14:textId="77777777" w:rsidR="00BA1836" w:rsidRPr="00F83A60" w:rsidRDefault="00BA1836" w:rsidP="00BA1836">
      <w:pPr>
        <w:spacing w:after="200"/>
        <w:rPr>
          <w:spacing w:val="-1"/>
        </w:rPr>
      </w:pPr>
      <w:r w:rsidRPr="00A04B9F">
        <w:rPr>
          <w:spacing w:val="-1"/>
        </w:rPr>
        <w:t>CR-102:</w:t>
      </w:r>
      <w:r w:rsidRPr="00F83A60">
        <w:rPr>
          <w:spacing w:val="-1"/>
        </w:rPr>
        <w:t xml:space="preserve"> Proposed </w:t>
      </w:r>
      <w:r w:rsidRPr="00A04B9F">
        <w:rPr>
          <w:spacing w:val="-1"/>
        </w:rPr>
        <w:t>Rule</w:t>
      </w:r>
      <w:r w:rsidRPr="00F83A60">
        <w:rPr>
          <w:spacing w:val="-1"/>
        </w:rPr>
        <w:t xml:space="preserve"> Making marks the formal beginning </w:t>
      </w:r>
      <w:r w:rsidRPr="00A04B9F">
        <w:rPr>
          <w:spacing w:val="-1"/>
        </w:rPr>
        <w:t>of</w:t>
      </w:r>
      <w:r w:rsidRPr="00F83A60">
        <w:rPr>
          <w:spacing w:val="-1"/>
        </w:rPr>
        <w:t xml:space="preserve"> rulemaking. </w:t>
      </w:r>
      <w:r w:rsidR="007915C2" w:rsidRPr="00F83A60">
        <w:rPr>
          <w:spacing w:val="-1"/>
        </w:rPr>
        <w:t xml:space="preserve"> The resulting updated rules are filed with the Office of the Code Reviser and shared with anyone that expressed an </w:t>
      </w:r>
      <w:r w:rsidR="000A6251">
        <w:rPr>
          <w:spacing w:val="-1"/>
        </w:rPr>
        <w:t>interest or who we believe may</w:t>
      </w:r>
      <w:r w:rsidR="007915C2" w:rsidRPr="00F83A60">
        <w:rPr>
          <w:spacing w:val="-1"/>
        </w:rPr>
        <w:t xml:space="preserve"> be interested.  This time is an opportunity for people to </w:t>
      </w:r>
      <w:r w:rsidR="007D48C7" w:rsidRPr="00F83A60">
        <w:rPr>
          <w:spacing w:val="-1"/>
        </w:rPr>
        <w:t xml:space="preserve">formally comment on the rules.  </w:t>
      </w:r>
      <w:proofErr w:type="gramStart"/>
      <w:r w:rsidR="007D48C7" w:rsidRPr="00F83A60">
        <w:rPr>
          <w:spacing w:val="-1"/>
        </w:rPr>
        <w:t xml:space="preserve">DES </w:t>
      </w:r>
      <w:r w:rsidR="007915C2" w:rsidRPr="00F83A60">
        <w:rPr>
          <w:spacing w:val="-1"/>
        </w:rPr>
        <w:t xml:space="preserve"> </w:t>
      </w:r>
      <w:r w:rsidRPr="00F83A60">
        <w:rPr>
          <w:spacing w:val="-1"/>
        </w:rPr>
        <w:t>will</w:t>
      </w:r>
      <w:proofErr w:type="gramEnd"/>
      <w:r w:rsidRPr="00F83A60">
        <w:rPr>
          <w:spacing w:val="-1"/>
        </w:rPr>
        <w:t xml:space="preserve"> hold a formal public </w:t>
      </w:r>
      <w:r w:rsidR="007D48C7" w:rsidRPr="00F83A60">
        <w:rPr>
          <w:spacing w:val="-1"/>
        </w:rPr>
        <w:t xml:space="preserve">hearing for those that want to provide oral comment and will take written comments through its website. </w:t>
      </w:r>
    </w:p>
    <w:p w14:paraId="618F339D" w14:textId="77777777" w:rsidR="00003C9E" w:rsidRPr="00582D54" w:rsidRDefault="009A1265" w:rsidP="00582D54">
      <w:pPr>
        <w:spacing w:after="0"/>
        <w:rPr>
          <w:b/>
          <w:color w:val="1F4E79" w:themeColor="accent1" w:themeShade="80"/>
          <w:sz w:val="24"/>
          <w:szCs w:val="24"/>
        </w:rPr>
      </w:pPr>
      <w:r w:rsidRPr="00582D54">
        <w:rPr>
          <w:b/>
          <w:color w:val="1F4E79" w:themeColor="accent1" w:themeShade="80"/>
          <w:sz w:val="24"/>
          <w:szCs w:val="24"/>
        </w:rPr>
        <w:t xml:space="preserve">Upcoming </w:t>
      </w:r>
      <w:r w:rsidR="009B548C">
        <w:rPr>
          <w:b/>
          <w:color w:val="1F4E79" w:themeColor="accent1" w:themeShade="80"/>
          <w:sz w:val="24"/>
          <w:szCs w:val="24"/>
        </w:rPr>
        <w:t>stakeholder outreach</w:t>
      </w:r>
    </w:p>
    <w:p w14:paraId="4DBC0ADD" w14:textId="77777777" w:rsidR="002E1E1D" w:rsidRDefault="00E52328" w:rsidP="002E1E1D">
      <w:pPr>
        <w:spacing w:after="200"/>
      </w:pPr>
      <w:r>
        <w:t>Enterprise Services</w:t>
      </w:r>
      <w:r w:rsidR="00003C9E">
        <w:t xml:space="preserve"> </w:t>
      </w:r>
      <w:r w:rsidR="00003C9E" w:rsidRPr="00A04B9F">
        <w:t xml:space="preserve">will </w:t>
      </w:r>
      <w:r>
        <w:t>be reaching out to have discussions</w:t>
      </w:r>
      <w:r w:rsidR="00003C9E" w:rsidRPr="00A04B9F">
        <w:t xml:space="preserve"> with interested stakeholders</w:t>
      </w:r>
      <w:r w:rsidR="0061267E">
        <w:t xml:space="preserve"> </w:t>
      </w:r>
      <w:r w:rsidR="000A1AFA">
        <w:t>beginning in</w:t>
      </w:r>
      <w:r w:rsidR="002E1E1D">
        <w:t xml:space="preserve"> </w:t>
      </w:r>
      <w:r w:rsidR="000A1AFA">
        <w:t>mid-</w:t>
      </w:r>
      <w:r w:rsidR="000A6251">
        <w:t>June 2019</w:t>
      </w:r>
      <w:r w:rsidR="009A1265">
        <w:t>.</w:t>
      </w:r>
      <w:r w:rsidR="00A378B6">
        <w:t xml:space="preserve"> </w:t>
      </w:r>
      <w:r w:rsidR="00003C9E" w:rsidRPr="00A04B9F">
        <w:t>During the</w:t>
      </w:r>
      <w:r>
        <w:t>se discussions</w:t>
      </w:r>
      <w:r w:rsidR="00003C9E" w:rsidRPr="00A04B9F">
        <w:t xml:space="preserve">, </w:t>
      </w:r>
      <w:r>
        <w:t xml:space="preserve">Enterprise Services </w:t>
      </w:r>
      <w:r w:rsidR="00003C9E" w:rsidRPr="00A04B9F">
        <w:t xml:space="preserve">and stakeholders will collaborate and jointly develop rules. </w:t>
      </w:r>
      <w:r w:rsidR="002E1E1D">
        <w:t xml:space="preserve">If you are interested in participating, please email </w:t>
      </w:r>
      <w:hyperlink r:id="rId14" w:history="1">
        <w:r w:rsidR="002E1E1D" w:rsidRPr="005479E3">
          <w:rPr>
            <w:rStyle w:val="Hyperlink"/>
          </w:rPr>
          <w:t>desmiparkingrules@des.wa.gov</w:t>
        </w:r>
      </w:hyperlink>
      <w:r w:rsidR="002E1E1D">
        <w:t xml:space="preserve"> </w:t>
      </w:r>
      <w:r w:rsidR="000A1AFA">
        <w:t xml:space="preserve">by </w:t>
      </w:r>
      <w:r w:rsidR="0074755A">
        <w:t>Friday, May 31</w:t>
      </w:r>
      <w:r w:rsidR="002E1E1D">
        <w:t>. We will send an email invitation out shortly after that date.</w:t>
      </w:r>
    </w:p>
    <w:p w14:paraId="41F9B1A7" w14:textId="77777777" w:rsidR="00003C9E" w:rsidRPr="00A04B9F" w:rsidRDefault="00E52328" w:rsidP="00003C9E">
      <w:pPr>
        <w:spacing w:after="200"/>
      </w:pPr>
      <w:r>
        <w:t xml:space="preserve">Enterprise Services </w:t>
      </w:r>
      <w:r w:rsidR="007D48C7">
        <w:t>anticipates</w:t>
      </w:r>
      <w:r w:rsidR="00003C9E">
        <w:t xml:space="preserve"> the</w:t>
      </w:r>
      <w:r w:rsidR="00D7156C">
        <w:t>se</w:t>
      </w:r>
      <w:r w:rsidR="00003C9E">
        <w:t xml:space="preserve"> </w:t>
      </w:r>
      <w:r>
        <w:t>discussions</w:t>
      </w:r>
      <w:r w:rsidR="00003C9E">
        <w:t xml:space="preserve"> will </w:t>
      </w:r>
      <w:r w:rsidR="00D7156C">
        <w:t xml:space="preserve">result in a </w:t>
      </w:r>
      <w:r w:rsidR="007D48C7">
        <w:t xml:space="preserve">mutual </w:t>
      </w:r>
      <w:r>
        <w:t>understand</w:t>
      </w:r>
      <w:r w:rsidR="00D7156C">
        <w:t>ing</w:t>
      </w:r>
      <w:r>
        <w:t xml:space="preserve"> </w:t>
      </w:r>
      <w:r w:rsidR="00D7156C">
        <w:t xml:space="preserve">of </w:t>
      </w:r>
      <w:r w:rsidR="007D48C7">
        <w:t>needs so that the resulting rules are clear, accurate</w:t>
      </w:r>
      <w:r w:rsidR="000A1AFA">
        <w:t>,</w:t>
      </w:r>
      <w:r w:rsidR="007D48C7">
        <w:t xml:space="preserve"> and balanced.</w:t>
      </w:r>
      <w:r w:rsidR="00003C9E" w:rsidRPr="00003C9E">
        <w:t xml:space="preserve"> </w:t>
      </w:r>
      <w:r w:rsidR="00003C9E" w:rsidRPr="00A04B9F">
        <w:t>S</w:t>
      </w:r>
      <w:r w:rsidR="00582D54">
        <w:t>oon</w:t>
      </w:r>
      <w:r w:rsidR="00003C9E" w:rsidRPr="00A04B9F">
        <w:t xml:space="preserve"> after th</w:t>
      </w:r>
      <w:r w:rsidR="00D7156C">
        <w:t>is outreach effort</w:t>
      </w:r>
      <w:r w:rsidR="00003C9E" w:rsidRPr="00A04B9F">
        <w:t xml:space="preserve">, </w:t>
      </w:r>
      <w:r w:rsidR="00003C9E">
        <w:t xml:space="preserve">Enterprise Services </w:t>
      </w:r>
      <w:r w:rsidR="00003C9E" w:rsidRPr="00A04B9F">
        <w:t xml:space="preserve">will share a </w:t>
      </w:r>
      <w:r w:rsidR="007D48C7">
        <w:t>near final rule draft</w:t>
      </w:r>
      <w:r w:rsidR="00003C9E" w:rsidRPr="00A04B9F">
        <w:t xml:space="preserve"> before fil</w:t>
      </w:r>
      <w:r w:rsidR="00003C9E">
        <w:t>ing</w:t>
      </w:r>
      <w:r w:rsidR="00003C9E" w:rsidRPr="00A04B9F">
        <w:t xml:space="preserve"> the proposed rules with the </w:t>
      </w:r>
      <w:hyperlink r:id="rId15" w:history="1">
        <w:r w:rsidR="00003C9E" w:rsidRPr="00F12552">
          <w:rPr>
            <w:rStyle w:val="Hyperlink"/>
          </w:rPr>
          <w:t>Office of the Code Reviser</w:t>
        </w:r>
      </w:hyperlink>
      <w:r w:rsidR="00003C9E">
        <w:t xml:space="preserve">. </w:t>
      </w:r>
      <w:bookmarkStart w:id="0" w:name="_GoBack"/>
      <w:bookmarkEnd w:id="0"/>
    </w:p>
    <w:p w14:paraId="232126B1" w14:textId="77777777" w:rsidR="00003C9E" w:rsidRDefault="007D48C7" w:rsidP="00003C9E">
      <w:pPr>
        <w:spacing w:after="200"/>
      </w:pPr>
      <w:r>
        <w:t>The</w:t>
      </w:r>
      <w:r w:rsidR="00003C9E">
        <w:t xml:space="preserve"> formal public comment period </w:t>
      </w:r>
      <w:r>
        <w:t>starts once the proposed rules are filed</w:t>
      </w:r>
      <w:r w:rsidR="00003C9E">
        <w:t>.</w:t>
      </w:r>
    </w:p>
    <w:p w14:paraId="49D611AB" w14:textId="77777777" w:rsidR="0054018B" w:rsidRPr="008D427E" w:rsidRDefault="0054018B" w:rsidP="0054018B">
      <w:pPr>
        <w:numPr>
          <w:ilvl w:val="0"/>
          <w:numId w:val="2"/>
        </w:numPr>
        <w:spacing w:after="0" w:line="240" w:lineRule="auto"/>
        <w:rPr>
          <w:rFonts w:ascii="Calibri" w:eastAsia="Times New Roman" w:hAnsi="Calibri" w:cs="Calibri"/>
          <w:color w:val="28374B"/>
        </w:rPr>
      </w:pPr>
      <w:r w:rsidRPr="008D427E">
        <w:rPr>
          <w:rFonts w:ascii="Calibri" w:eastAsia="Times New Roman" w:hAnsi="Calibri" w:cs="Calibri"/>
          <w:color w:val="28374B"/>
        </w:rPr>
        <w:t>More information is available on the Enterprise Services </w:t>
      </w:r>
      <w:hyperlink r:id="rId16" w:history="1">
        <w:r w:rsidRPr="008D427E">
          <w:rPr>
            <w:rFonts w:ascii="Calibri" w:eastAsia="Times New Roman" w:hAnsi="Calibri" w:cs="Calibri"/>
            <w:color w:val="0000FF"/>
            <w:u w:val="single"/>
          </w:rPr>
          <w:t> rulemaking web page</w:t>
        </w:r>
      </w:hyperlink>
      <w:r w:rsidRPr="008D427E">
        <w:rPr>
          <w:rFonts w:ascii="Calibri" w:eastAsia="Times New Roman" w:hAnsi="Calibri" w:cs="Calibri"/>
          <w:color w:val="28374B"/>
        </w:rPr>
        <w:t>.</w:t>
      </w:r>
    </w:p>
    <w:p w14:paraId="34709DE5" w14:textId="77777777" w:rsidR="0054018B" w:rsidRPr="008D427E" w:rsidRDefault="0054018B" w:rsidP="0054018B">
      <w:pPr>
        <w:numPr>
          <w:ilvl w:val="0"/>
          <w:numId w:val="2"/>
        </w:numPr>
        <w:spacing w:after="0" w:line="240" w:lineRule="auto"/>
        <w:rPr>
          <w:rFonts w:ascii="Calibri" w:eastAsia="Times New Roman" w:hAnsi="Calibri" w:cs="Calibri"/>
          <w:color w:val="28374B"/>
        </w:rPr>
      </w:pPr>
      <w:r w:rsidRPr="008D427E">
        <w:rPr>
          <w:rFonts w:ascii="Calibri" w:eastAsia="Times New Roman" w:hAnsi="Calibri" w:cs="Calibri"/>
          <w:color w:val="28374B"/>
        </w:rPr>
        <w:t xml:space="preserve">If you have questions specific to existing </w:t>
      </w:r>
      <w:r w:rsidR="00D7156C" w:rsidRPr="008D427E">
        <w:rPr>
          <w:rFonts w:ascii="Calibri" w:eastAsia="Times New Roman" w:hAnsi="Calibri" w:cs="Calibri"/>
          <w:color w:val="28374B"/>
        </w:rPr>
        <w:t>parking</w:t>
      </w:r>
      <w:r w:rsidRPr="008D427E">
        <w:rPr>
          <w:rFonts w:ascii="Calibri" w:eastAsia="Times New Roman" w:hAnsi="Calibri" w:cs="Calibri"/>
          <w:color w:val="28374B"/>
        </w:rPr>
        <w:t xml:space="preserve"> rules, please contact </w:t>
      </w:r>
      <w:hyperlink r:id="rId17" w:history="1">
        <w:r w:rsidR="00D7156C" w:rsidRPr="008D427E">
          <w:rPr>
            <w:rFonts w:ascii="Calibri" w:eastAsia="Times New Roman" w:hAnsi="Calibri" w:cs="Calibri"/>
            <w:color w:val="0000FF"/>
            <w:u w:val="single"/>
          </w:rPr>
          <w:t>Judy</w:t>
        </w:r>
      </w:hyperlink>
      <w:r w:rsidR="00D7156C" w:rsidRPr="008D427E">
        <w:rPr>
          <w:rFonts w:ascii="Calibri" w:eastAsia="Times New Roman" w:hAnsi="Calibri" w:cs="Calibri"/>
          <w:color w:val="0000FF"/>
          <w:u w:val="single"/>
        </w:rPr>
        <w:t xml:space="preserve"> Lorenzo</w:t>
      </w:r>
      <w:r w:rsidRPr="008D427E">
        <w:rPr>
          <w:rFonts w:ascii="Calibri" w:eastAsia="Times New Roman" w:hAnsi="Calibri" w:cs="Calibri"/>
          <w:color w:val="28374B"/>
        </w:rPr>
        <w:t xml:space="preserve">, (360) </w:t>
      </w:r>
      <w:r w:rsidR="008D427E" w:rsidRPr="008D427E">
        <w:rPr>
          <w:rFonts w:ascii="Calibri" w:eastAsia="Times New Roman" w:hAnsi="Calibri" w:cs="Calibri"/>
          <w:color w:val="28374B"/>
        </w:rPr>
        <w:t>725-0038</w:t>
      </w:r>
      <w:r w:rsidRPr="008D427E">
        <w:rPr>
          <w:rFonts w:ascii="Calibri" w:eastAsia="Times New Roman" w:hAnsi="Calibri" w:cs="Calibri"/>
          <w:color w:val="28374B"/>
        </w:rPr>
        <w:t>.</w:t>
      </w:r>
    </w:p>
    <w:p w14:paraId="5F662CB0" w14:textId="77777777" w:rsidR="002D2781" w:rsidRPr="008D427E" w:rsidRDefault="0054018B" w:rsidP="009A1265">
      <w:pPr>
        <w:numPr>
          <w:ilvl w:val="0"/>
          <w:numId w:val="2"/>
        </w:numPr>
        <w:spacing w:after="0" w:line="240" w:lineRule="auto"/>
        <w:rPr>
          <w:rFonts w:ascii="Calibri" w:eastAsia="Times New Roman" w:hAnsi="Calibri" w:cs="Calibri"/>
          <w:color w:val="28374B"/>
        </w:rPr>
      </w:pPr>
      <w:r w:rsidRPr="008D427E">
        <w:rPr>
          <w:rFonts w:ascii="Calibri" w:eastAsia="Times New Roman" w:hAnsi="Calibri" w:cs="Calibri"/>
          <w:color w:val="28374B"/>
        </w:rPr>
        <w:t xml:space="preserve">If you have </w:t>
      </w:r>
      <w:r w:rsidR="00D7156C" w:rsidRPr="008D427E">
        <w:rPr>
          <w:rFonts w:ascii="Calibri" w:eastAsia="Times New Roman" w:hAnsi="Calibri" w:cs="Calibri"/>
          <w:color w:val="28374B"/>
        </w:rPr>
        <w:t>questions</w:t>
      </w:r>
      <w:r w:rsidRPr="008D427E">
        <w:rPr>
          <w:rFonts w:ascii="Calibri" w:eastAsia="Times New Roman" w:hAnsi="Calibri" w:cs="Calibri"/>
          <w:color w:val="28374B"/>
        </w:rPr>
        <w:t xml:space="preserve"> about the rulemaking process, please contact </w:t>
      </w:r>
      <w:hyperlink r:id="rId18" w:history="1">
        <w:r w:rsidRPr="008D427E">
          <w:rPr>
            <w:rFonts w:ascii="Calibri" w:eastAsia="Times New Roman" w:hAnsi="Calibri" w:cs="Calibri"/>
            <w:color w:val="0000FF"/>
            <w:u w:val="single"/>
          </w:rPr>
          <w:t>Jack Zeigler</w:t>
        </w:r>
      </w:hyperlink>
      <w:r w:rsidRPr="008D427E">
        <w:rPr>
          <w:rFonts w:ascii="Calibri" w:eastAsia="Times New Roman" w:hAnsi="Calibri" w:cs="Calibri"/>
          <w:color w:val="28374B"/>
        </w:rPr>
        <w:t>, (360) 407-9209.</w:t>
      </w:r>
    </w:p>
    <w:sectPr w:rsidR="002D2781" w:rsidRPr="008D427E" w:rsidSect="009A1265">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AD57" w14:textId="77777777" w:rsidR="001B2901" w:rsidRDefault="001B2901" w:rsidP="009A1265">
      <w:pPr>
        <w:spacing w:after="0" w:line="240" w:lineRule="auto"/>
      </w:pPr>
      <w:r>
        <w:separator/>
      </w:r>
    </w:p>
  </w:endnote>
  <w:endnote w:type="continuationSeparator" w:id="0">
    <w:p w14:paraId="514DDF2B" w14:textId="77777777" w:rsidR="001B2901" w:rsidRDefault="001B2901" w:rsidP="009A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3540" w14:textId="77777777" w:rsidR="001B2901" w:rsidRDefault="001B2901" w:rsidP="009A1265">
      <w:pPr>
        <w:spacing w:after="0" w:line="240" w:lineRule="auto"/>
      </w:pPr>
      <w:r>
        <w:separator/>
      </w:r>
    </w:p>
  </w:footnote>
  <w:footnote w:type="continuationSeparator" w:id="0">
    <w:p w14:paraId="0B33CBF7" w14:textId="77777777" w:rsidR="001B2901" w:rsidRDefault="001B2901" w:rsidP="009A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390E" w14:textId="77777777" w:rsidR="009A1265" w:rsidRDefault="009A1265">
    <w:pPr>
      <w:pStyle w:val="Header"/>
    </w:pPr>
    <w:r w:rsidRPr="0021255D">
      <w:rPr>
        <w:noProof/>
      </w:rPr>
      <w:drawing>
        <wp:inline distT="0" distB="0" distL="0" distR="0" wp14:anchorId="264CA72B" wp14:editId="65B5D6EA">
          <wp:extent cx="2162695" cy="365760"/>
          <wp:effectExtent l="19050" t="0" r="9005" b="0"/>
          <wp:docPr id="5" name="Picture 2" descr="http://sharepoint.dis.wa.gov/des/PublishingImages/DES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C8C"/>
    <w:multiLevelType w:val="hybridMultilevel"/>
    <w:tmpl w:val="F7D40D28"/>
    <w:lvl w:ilvl="0" w:tplc="9FCCF8B0">
      <w:start w:val="1"/>
      <w:numFmt w:val="bullet"/>
      <w:lvlText w:val=""/>
      <w:lvlJc w:val="left"/>
      <w:pPr>
        <w:ind w:left="720" w:hanging="360"/>
      </w:pPr>
      <w:rPr>
        <w:rFonts w:ascii="Wingdings" w:hAnsi="Wingdings" w:hint="default"/>
        <w:b w:val="0"/>
        <w:i w:val="0"/>
        <w:caps w:val="0"/>
        <w:strike w:val="0"/>
        <w:dstrike w:val="0"/>
        <w:vanish w:val="0"/>
        <w:webHidden w:val="0"/>
        <w:color w:val="auto"/>
        <w:kern w:val="0"/>
        <w:sz w:val="24"/>
        <w:u w:val="none"/>
        <w:effect w:val="none"/>
        <w:vertAlign w:val="baseline"/>
        <w:specVanish w:val="0"/>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E84C6D"/>
    <w:multiLevelType w:val="hybridMultilevel"/>
    <w:tmpl w:val="86863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24252"/>
    <w:multiLevelType w:val="multilevel"/>
    <w:tmpl w:val="F46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50EFF"/>
    <w:multiLevelType w:val="hybridMultilevel"/>
    <w:tmpl w:val="070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37E9"/>
    <w:multiLevelType w:val="hybridMultilevel"/>
    <w:tmpl w:val="5478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81"/>
    <w:rsid w:val="00003C9E"/>
    <w:rsid w:val="00005D7B"/>
    <w:rsid w:val="000500BC"/>
    <w:rsid w:val="0005011A"/>
    <w:rsid w:val="00064FB3"/>
    <w:rsid w:val="000A1AFA"/>
    <w:rsid w:val="000A6251"/>
    <w:rsid w:val="000E2C5A"/>
    <w:rsid w:val="00103734"/>
    <w:rsid w:val="001B2901"/>
    <w:rsid w:val="001D3E6B"/>
    <w:rsid w:val="002A267B"/>
    <w:rsid w:val="002D2781"/>
    <w:rsid w:val="002E1E1D"/>
    <w:rsid w:val="003C5C7C"/>
    <w:rsid w:val="003F7B08"/>
    <w:rsid w:val="00413D9F"/>
    <w:rsid w:val="004265E2"/>
    <w:rsid w:val="004348E8"/>
    <w:rsid w:val="004B2785"/>
    <w:rsid w:val="0054018B"/>
    <w:rsid w:val="00582D54"/>
    <w:rsid w:val="005C4559"/>
    <w:rsid w:val="0061267E"/>
    <w:rsid w:val="00622B44"/>
    <w:rsid w:val="0074755A"/>
    <w:rsid w:val="00754EAA"/>
    <w:rsid w:val="007915C2"/>
    <w:rsid w:val="007D48C7"/>
    <w:rsid w:val="008D427E"/>
    <w:rsid w:val="009471F8"/>
    <w:rsid w:val="009A1265"/>
    <w:rsid w:val="009A61FD"/>
    <w:rsid w:val="009B548C"/>
    <w:rsid w:val="00A347A3"/>
    <w:rsid w:val="00A378B6"/>
    <w:rsid w:val="00A74087"/>
    <w:rsid w:val="00BA1836"/>
    <w:rsid w:val="00BF5E62"/>
    <w:rsid w:val="00CB2890"/>
    <w:rsid w:val="00D2471C"/>
    <w:rsid w:val="00D7156C"/>
    <w:rsid w:val="00E52328"/>
    <w:rsid w:val="00E956DA"/>
    <w:rsid w:val="00EC5C86"/>
    <w:rsid w:val="00ED13AF"/>
    <w:rsid w:val="00EF6D3C"/>
    <w:rsid w:val="00F11F39"/>
    <w:rsid w:val="00F515F1"/>
    <w:rsid w:val="00F83A60"/>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098D"/>
  <w15:chartTrackingRefBased/>
  <w15:docId w15:val="{34BAE601-EFAB-4281-9A3F-C5E73EC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18B"/>
    <w:pPr>
      <w:spacing w:after="200" w:line="240" w:lineRule="auto"/>
      <w:ind w:left="720"/>
      <w:contextualSpacing/>
    </w:pPr>
  </w:style>
  <w:style w:type="character" w:customStyle="1" w:styleId="ListParagraphChar">
    <w:name w:val="List Paragraph Char"/>
    <w:basedOn w:val="DefaultParagraphFont"/>
    <w:link w:val="ListParagraph"/>
    <w:uiPriority w:val="34"/>
    <w:rsid w:val="0054018B"/>
  </w:style>
  <w:style w:type="character" w:styleId="Hyperlink">
    <w:name w:val="Hyperlink"/>
    <w:basedOn w:val="DefaultParagraphFont"/>
    <w:uiPriority w:val="99"/>
    <w:unhideWhenUsed/>
    <w:rsid w:val="0054018B"/>
    <w:rPr>
      <w:color w:val="0000FF"/>
      <w:u w:val="single"/>
    </w:rPr>
  </w:style>
  <w:style w:type="character" w:styleId="FollowedHyperlink">
    <w:name w:val="FollowedHyperlink"/>
    <w:basedOn w:val="DefaultParagraphFont"/>
    <w:uiPriority w:val="99"/>
    <w:semiHidden/>
    <w:unhideWhenUsed/>
    <w:rsid w:val="0054018B"/>
    <w:rPr>
      <w:color w:val="954F72" w:themeColor="followedHyperlink"/>
      <w:u w:val="single"/>
    </w:rPr>
  </w:style>
  <w:style w:type="character" w:styleId="CommentReference">
    <w:name w:val="annotation reference"/>
    <w:basedOn w:val="DefaultParagraphFont"/>
    <w:uiPriority w:val="99"/>
    <w:semiHidden/>
    <w:unhideWhenUsed/>
    <w:rsid w:val="00003C9E"/>
    <w:rPr>
      <w:sz w:val="16"/>
      <w:szCs w:val="16"/>
    </w:rPr>
  </w:style>
  <w:style w:type="paragraph" w:styleId="CommentText">
    <w:name w:val="annotation text"/>
    <w:basedOn w:val="Normal"/>
    <w:link w:val="CommentTextChar"/>
    <w:uiPriority w:val="99"/>
    <w:semiHidden/>
    <w:unhideWhenUsed/>
    <w:rsid w:val="00003C9E"/>
    <w:pPr>
      <w:spacing w:line="240" w:lineRule="auto"/>
    </w:pPr>
    <w:rPr>
      <w:sz w:val="20"/>
      <w:szCs w:val="20"/>
    </w:rPr>
  </w:style>
  <w:style w:type="character" w:customStyle="1" w:styleId="CommentTextChar">
    <w:name w:val="Comment Text Char"/>
    <w:basedOn w:val="DefaultParagraphFont"/>
    <w:link w:val="CommentText"/>
    <w:uiPriority w:val="99"/>
    <w:semiHidden/>
    <w:rsid w:val="00003C9E"/>
    <w:rPr>
      <w:sz w:val="20"/>
      <w:szCs w:val="20"/>
    </w:rPr>
  </w:style>
  <w:style w:type="paragraph" w:styleId="CommentSubject">
    <w:name w:val="annotation subject"/>
    <w:basedOn w:val="CommentText"/>
    <w:next w:val="CommentText"/>
    <w:link w:val="CommentSubjectChar"/>
    <w:uiPriority w:val="99"/>
    <w:semiHidden/>
    <w:unhideWhenUsed/>
    <w:rsid w:val="00003C9E"/>
    <w:rPr>
      <w:b/>
      <w:bCs/>
    </w:rPr>
  </w:style>
  <w:style w:type="character" w:customStyle="1" w:styleId="CommentSubjectChar">
    <w:name w:val="Comment Subject Char"/>
    <w:basedOn w:val="CommentTextChar"/>
    <w:link w:val="CommentSubject"/>
    <w:uiPriority w:val="99"/>
    <w:semiHidden/>
    <w:rsid w:val="00003C9E"/>
    <w:rPr>
      <w:b/>
      <w:bCs/>
      <w:sz w:val="20"/>
      <w:szCs w:val="20"/>
    </w:rPr>
  </w:style>
  <w:style w:type="paragraph" w:styleId="BalloonText">
    <w:name w:val="Balloon Text"/>
    <w:basedOn w:val="Normal"/>
    <w:link w:val="BalloonTextChar"/>
    <w:uiPriority w:val="99"/>
    <w:semiHidden/>
    <w:unhideWhenUsed/>
    <w:rsid w:val="0000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9E"/>
    <w:rPr>
      <w:rFonts w:ascii="Segoe UI" w:hAnsi="Segoe UI" w:cs="Segoe UI"/>
      <w:sz w:val="18"/>
      <w:szCs w:val="18"/>
    </w:rPr>
  </w:style>
  <w:style w:type="paragraph" w:styleId="Header">
    <w:name w:val="header"/>
    <w:basedOn w:val="Normal"/>
    <w:link w:val="HeaderChar"/>
    <w:uiPriority w:val="99"/>
    <w:unhideWhenUsed/>
    <w:rsid w:val="009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65"/>
  </w:style>
  <w:style w:type="paragraph" w:styleId="Footer">
    <w:name w:val="footer"/>
    <w:basedOn w:val="Normal"/>
    <w:link w:val="FooterChar"/>
    <w:uiPriority w:val="99"/>
    <w:unhideWhenUsed/>
    <w:rsid w:val="009A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s.wa.gov/services/travel-cars-parking/parking/policies-other-requirements" TargetMode="External"/><Relationship Id="rId18" Type="http://schemas.openxmlformats.org/officeDocument/2006/relationships/hyperlink" Target="mailto:jack.zeigler@des.w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pp.leg.wa.gov/WAC/default.aspx?cite=200-200" TargetMode="External"/><Relationship Id="rId17" Type="http://schemas.openxmlformats.org/officeDocument/2006/relationships/hyperlink" Target="mailto:Shannon.stuber@des.wa.gov" TargetMode="External"/><Relationship Id="rId2" Type="http://schemas.openxmlformats.org/officeDocument/2006/relationships/customXml" Target="../customXml/item2.xml"/><Relationship Id="rId16" Type="http://schemas.openxmlformats.org/officeDocument/2006/relationships/hyperlink" Target="http://des.wa.gov/about/LawsRules/Pages/Rulemak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wa.gov/sites/default/files/public/documents/TravelCarsParking/CapCampusParkingStrategyImplemPlan-Nov2015.pdf?=dca9b" TargetMode="External"/><Relationship Id="rId5" Type="http://schemas.openxmlformats.org/officeDocument/2006/relationships/styles" Target="styles.xml"/><Relationship Id="rId15" Type="http://schemas.openxmlformats.org/officeDocument/2006/relationships/hyperlink" Target="http://leg.wa.gov/CodeReviser/Pages/default.aspx" TargetMode="External"/><Relationship Id="rId10" Type="http://schemas.openxmlformats.org/officeDocument/2006/relationships/hyperlink" Target="http://app.leg.wa.gov/documents/billdocs/2015-16/Htm/Bills/House%20Passed%20Legislature/1115.PL.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smiparkingrules@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9FCDBE9FE5C41A92904138AA87F8E" ma:contentTypeVersion="5" ma:contentTypeDescription="Create a new document." ma:contentTypeScope="" ma:versionID="9b448b50a3dda8c61083eb9c9c2fddaf">
  <xsd:schema xmlns:xsd="http://www.w3.org/2001/XMLSchema" xmlns:xs="http://www.w3.org/2001/XMLSchema" xmlns:p="http://schemas.microsoft.com/office/2006/metadata/properties" xmlns:ns2="ff84dda3-94a5-4ee0-9e79-5a5371aaa625" targetNamespace="http://schemas.microsoft.com/office/2006/metadata/properties" ma:root="true" ma:fieldsID="35e55e152a6a52abcc3220f950f8e0cb" ns2:_="">
    <xsd:import namespace="ff84dda3-94a5-4ee0-9e79-5a5371aaa625"/>
    <xsd:element name="properties">
      <xsd:complexType>
        <xsd:sequence>
          <xsd:element name="documentManagement">
            <xsd:complexType>
              <xsd:all>
                <xsd:element ref="ns2:Category"/>
                <xsd:element ref="ns2:Draft_x0020_dump" minOccurs="0"/>
                <xsd:element ref="ns2:Official_x0020_Rulemaking_x0020_File" minOccurs="0"/>
                <xsd:element ref="ns2:Rulemaking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4dda3-94a5-4ee0-9e79-5a5371aaa625" elementFormDefault="qualified">
    <xsd:import namespace="http://schemas.microsoft.com/office/2006/documentManagement/types"/>
    <xsd:import namespace="http://schemas.microsoft.com/office/infopath/2007/PartnerControls"/>
    <xsd:element name="Category" ma:index="8" ma:displayName="Category" ma:default="Choose one" ma:description="This column indicates the content type of the document." ma:format="Dropdown" ma:internalName="Category">
      <xsd:simpleType>
        <xsd:restriction base="dms:Choice">
          <xsd:enumeration value="Choose one"/>
          <xsd:enumeration value="Communication"/>
          <xsd:enumeration value="Distribution List"/>
          <xsd:enumeration value="Docket"/>
          <xsd:enumeration value="Draft rules"/>
          <xsd:enumeration value="Form"/>
          <xsd:enumeration value="Governance"/>
          <xsd:enumeration value="Official Rulemaking File"/>
          <xsd:enumeration value="Official Filing"/>
          <xsd:enumeration value="Other"/>
          <xsd:enumeration value="Petition"/>
          <xsd:enumeration value="Planning"/>
          <xsd:enumeration value="Policy"/>
          <xsd:enumeration value="Project Management"/>
          <xsd:enumeration value="Resources"/>
          <xsd:enumeration value="Stakeholder Work"/>
          <xsd:enumeration value="Tools &amp; Templates"/>
          <xsd:enumeration value="Transcripts"/>
          <xsd:enumeration value="Written Comments"/>
        </xsd:restriction>
      </xsd:simpleType>
    </xsd:element>
    <xsd:element name="Draft_x0020_dump" ma:index="9" nillable="true" ma:displayName="Draft dump" ma:default="0" ma:internalName="Draft_x0020_dump">
      <xsd:simpleType>
        <xsd:restriction base="dms:Boolean"/>
      </xsd:simpleType>
    </xsd:element>
    <xsd:element name="Official_x0020_Rulemaking_x0020_File" ma:index="10" nillable="true" ma:displayName="Official Rulemaking File" ma:default="0" ma:description="Check yes to list in the official rulemaking file" ma:internalName="Official_x0020_Rulemaking_x0020_File">
      <xsd:simpleType>
        <xsd:restriction base="dms:Boolean"/>
      </xsd:simpleType>
    </xsd:element>
    <xsd:element name="Rulemaking_x0020_Name" ma:index="11" ma:displayName="Rulemaking Name" ma:default="Choose One" ma:format="Dropdown" ma:internalName="Rulemaking_x0020_Name">
      <xsd:simpleType>
        <xsd:restriction base="dms:Choice">
          <xsd:enumeration value="Choose One"/>
          <xsd:enumeration value="Clarify &amp; Cleanup"/>
          <xsd:enumeration value="Deschutes Parkway"/>
          <xsd:enumeration value="Emergency Rule"/>
          <xsd:enumeration value="Recodifi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84dda3-94a5-4ee0-9e79-5a5371aaa625">Communication</Category>
    <Draft_x0020_dump xmlns="ff84dda3-94a5-4ee0-9e79-5a5371aaa625">false</Draft_x0020_dump>
    <Official_x0020_Rulemaking_x0020_File xmlns="ff84dda3-94a5-4ee0-9e79-5a5371aaa625">true</Official_x0020_Rulemaking_x0020_File>
    <Rulemaking_x0020_Name xmlns="ff84dda3-94a5-4ee0-9e79-5a5371aaa625">Clarify &amp; Cleanup</Rulemaking_x0020_Name>
  </documentManagement>
</p:properties>
</file>

<file path=customXml/itemProps1.xml><?xml version="1.0" encoding="utf-8"?>
<ds:datastoreItem xmlns:ds="http://schemas.openxmlformats.org/officeDocument/2006/customXml" ds:itemID="{FF170913-3C2D-418C-9E2C-8C269E85B2C7}">
  <ds:schemaRefs>
    <ds:schemaRef ds:uri="http://schemas.microsoft.com/sharepoint/v3/contenttype/forms"/>
  </ds:schemaRefs>
</ds:datastoreItem>
</file>

<file path=customXml/itemProps2.xml><?xml version="1.0" encoding="utf-8"?>
<ds:datastoreItem xmlns:ds="http://schemas.openxmlformats.org/officeDocument/2006/customXml" ds:itemID="{BC81C244-A306-4903-A1FD-67C5B41C74EB}"/>
</file>

<file path=customXml/itemProps3.xml><?xml version="1.0" encoding="utf-8"?>
<ds:datastoreItem xmlns:ds="http://schemas.openxmlformats.org/officeDocument/2006/customXml" ds:itemID="{2ED42585-4A4C-4B79-8C40-E4697C7421A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Linda (DES)</dc:creator>
  <cp:keywords/>
  <dc:description/>
  <cp:lastModifiedBy>Zeigler, Jack E. (DES)</cp:lastModifiedBy>
  <cp:revision>2</cp:revision>
  <cp:lastPrinted>2017-10-16T18:35:00Z</cp:lastPrinted>
  <dcterms:created xsi:type="dcterms:W3CDTF">2019-04-22T17:21:00Z</dcterms:created>
  <dcterms:modified xsi:type="dcterms:W3CDTF">2019-04-22T17:21:00Z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0x0101000C49FCDBE9FE5C41A92904138AA87F8E</vt:lpwstr>
  </property>
  <property fmtid="{D5CDD505-2E9C-101B-9397-08002B2CF9AE}" pid="3" name="Official Rule Making File">
    <vt:bool>false</vt:bool>
  </property>
</Properties>
</file>